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3B294" w14:textId="77777777" w:rsidR="00C74813" w:rsidRPr="00A64189" w:rsidRDefault="00C74813" w:rsidP="00C74813">
      <w:pPr>
        <w:pStyle w:val="Title"/>
        <w:ind w:left="-426"/>
        <w:rPr>
          <w:rStyle w:val="s1"/>
          <w:sz w:val="32"/>
          <w:szCs w:val="144"/>
        </w:rPr>
      </w:pPr>
      <w:r w:rsidRPr="00A64189">
        <w:rPr>
          <w:rStyle w:val="s1"/>
          <w:sz w:val="32"/>
          <w:szCs w:val="144"/>
        </w:rPr>
        <w:t>Cambridge Professional Development Qualifications</w:t>
      </w:r>
    </w:p>
    <w:p w14:paraId="3F86BDD1" w14:textId="28774557" w:rsidR="00C74813" w:rsidRDefault="00C74813" w:rsidP="00C74813">
      <w:pPr>
        <w:pStyle w:val="Subtitle"/>
        <w:ind w:left="-426"/>
      </w:pPr>
      <w:r>
        <w:t>Programme Plan Overview (Certificate) – for accreditation as a PDQ Programme Leader</w:t>
      </w:r>
    </w:p>
    <w:p w14:paraId="017D582A" w14:textId="77777777" w:rsidR="000F4FAA" w:rsidRDefault="00FE3B29">
      <w:pPr>
        <w:rPr>
          <w:rFonts w:ascii="Arial" w:hAnsi="Arial" w:cs="Arial"/>
        </w:rPr>
      </w:pPr>
    </w:p>
    <w:tbl>
      <w:tblPr>
        <w:tblStyle w:val="TableGrid"/>
        <w:tblW w:w="14600" w:type="dxa"/>
        <w:tblInd w:w="-4" w:type="dxa"/>
        <w:tblLook w:val="04A0" w:firstRow="1" w:lastRow="0" w:firstColumn="1" w:lastColumn="0" w:noHBand="0" w:noVBand="1"/>
      </w:tblPr>
      <w:tblGrid>
        <w:gridCol w:w="1388"/>
        <w:gridCol w:w="13212"/>
      </w:tblGrid>
      <w:tr w:rsidR="00975E6C" w:rsidRPr="005F531E" w14:paraId="27124332" w14:textId="77777777" w:rsidTr="00C74813">
        <w:tc>
          <w:tcPr>
            <w:tcW w:w="1388" w:type="dxa"/>
            <w:shd w:val="clear" w:color="auto" w:fill="E5DFEC" w:themeFill="accent4" w:themeFillTint="33"/>
          </w:tcPr>
          <w:p w14:paraId="40ABF323" w14:textId="77777777"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Your Name </w:t>
            </w:r>
          </w:p>
        </w:tc>
        <w:tc>
          <w:tcPr>
            <w:tcW w:w="13212" w:type="dxa"/>
          </w:tcPr>
          <w:p w14:paraId="1F9B622E" w14:textId="77777777" w:rsidR="00975E6C" w:rsidRPr="00975E6C" w:rsidRDefault="00975E6C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E6C" w:rsidRPr="005F531E" w14:paraId="5AF8D491" w14:textId="77777777" w:rsidTr="00C74813">
        <w:tc>
          <w:tcPr>
            <w:tcW w:w="1388" w:type="dxa"/>
            <w:shd w:val="clear" w:color="auto" w:fill="E5DFEC" w:themeFill="accent4" w:themeFillTint="33"/>
          </w:tcPr>
          <w:p w14:paraId="02A8AFC2" w14:textId="77777777"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PDQ</w:t>
            </w:r>
          </w:p>
        </w:tc>
        <w:tc>
          <w:tcPr>
            <w:tcW w:w="13212" w:type="dxa"/>
          </w:tcPr>
          <w:p w14:paraId="1C6B49BF" w14:textId="77777777" w:rsidR="00975E6C" w:rsidRPr="00975E6C" w:rsidRDefault="00975E6C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6FFA7A7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342"/>
        <w:gridCol w:w="13225"/>
      </w:tblGrid>
      <w:tr w:rsidR="0097682C" w:rsidRPr="00975E6C" w14:paraId="77559F22" w14:textId="77777777" w:rsidTr="0097682C">
        <w:tc>
          <w:tcPr>
            <w:tcW w:w="1342" w:type="dxa"/>
            <w:shd w:val="clear" w:color="auto" w:fill="E5DFEC" w:themeFill="accent4" w:themeFillTint="33"/>
          </w:tcPr>
          <w:p w14:paraId="68CF7780" w14:textId="77777777" w:rsidR="0097682C" w:rsidRPr="00975E6C" w:rsidRDefault="0097682C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3225" w:type="dxa"/>
            <w:shd w:val="clear" w:color="auto" w:fill="E5DFEC" w:themeFill="accent4" w:themeFillTint="33"/>
          </w:tcPr>
          <w:p w14:paraId="7A284E6D" w14:textId="77777777" w:rsidR="0097682C" w:rsidRPr="00975E6C" w:rsidRDefault="0097682C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 Title</w:t>
            </w:r>
            <w:r>
              <w:rPr>
                <w:rFonts w:ascii="Arial" w:hAnsi="Arial" w:cs="Arial"/>
                <w:b/>
              </w:rPr>
              <w:t xml:space="preserve"> (Please take these from your Rationale)</w:t>
            </w:r>
          </w:p>
        </w:tc>
      </w:tr>
      <w:tr w:rsidR="0097682C" w14:paraId="7E377FFC" w14:textId="77777777" w:rsidTr="0097682C">
        <w:tc>
          <w:tcPr>
            <w:tcW w:w="1342" w:type="dxa"/>
          </w:tcPr>
          <w:p w14:paraId="2AC6DF27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225" w:type="dxa"/>
          </w:tcPr>
          <w:p w14:paraId="2A6BA220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  <w:tr w:rsidR="0097682C" w14:paraId="6305C236" w14:textId="77777777" w:rsidTr="0097682C">
        <w:tc>
          <w:tcPr>
            <w:tcW w:w="1342" w:type="dxa"/>
          </w:tcPr>
          <w:p w14:paraId="3235E900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225" w:type="dxa"/>
          </w:tcPr>
          <w:p w14:paraId="5938619E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  <w:tr w:rsidR="0097682C" w14:paraId="07D44378" w14:textId="77777777" w:rsidTr="0097682C">
        <w:tc>
          <w:tcPr>
            <w:tcW w:w="1342" w:type="dxa"/>
          </w:tcPr>
          <w:p w14:paraId="6EF88D52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25" w:type="dxa"/>
          </w:tcPr>
          <w:p w14:paraId="50527EB8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  <w:tr w:rsidR="0097682C" w14:paraId="21EE1E84" w14:textId="77777777" w:rsidTr="0097682C">
        <w:tc>
          <w:tcPr>
            <w:tcW w:w="1342" w:type="dxa"/>
          </w:tcPr>
          <w:p w14:paraId="752D1846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25" w:type="dxa"/>
          </w:tcPr>
          <w:p w14:paraId="5E0932C9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  <w:tr w:rsidR="0097682C" w14:paraId="57199E23" w14:textId="77777777" w:rsidTr="0097682C">
        <w:tc>
          <w:tcPr>
            <w:tcW w:w="1342" w:type="dxa"/>
          </w:tcPr>
          <w:p w14:paraId="47156B18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25" w:type="dxa"/>
          </w:tcPr>
          <w:p w14:paraId="1BBA59F4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  <w:tr w:rsidR="0097682C" w14:paraId="01FFA6C7" w14:textId="77777777" w:rsidTr="0097682C">
        <w:tc>
          <w:tcPr>
            <w:tcW w:w="1342" w:type="dxa"/>
          </w:tcPr>
          <w:p w14:paraId="0CD47CE9" w14:textId="77777777"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25" w:type="dxa"/>
          </w:tcPr>
          <w:p w14:paraId="4EC8A21A" w14:textId="77777777" w:rsidR="0097682C" w:rsidRDefault="0097682C">
            <w:pPr>
              <w:rPr>
                <w:rFonts w:ascii="Arial" w:hAnsi="Arial" w:cs="Arial"/>
              </w:rPr>
            </w:pPr>
          </w:p>
        </w:tc>
      </w:tr>
    </w:tbl>
    <w:p w14:paraId="47ADBFEA" w14:textId="77777777" w:rsidR="00975E6C" w:rsidRDefault="00975E6C">
      <w:pPr>
        <w:rPr>
          <w:rFonts w:ascii="Arial" w:hAnsi="Arial" w:cs="Arial"/>
        </w:rPr>
      </w:pPr>
    </w:p>
    <w:p w14:paraId="6FA84082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75E6C" w14:paraId="4A87610D" w14:textId="77777777" w:rsidTr="00C74813">
        <w:tc>
          <w:tcPr>
            <w:tcW w:w="14596" w:type="dxa"/>
          </w:tcPr>
          <w:p w14:paraId="24BFBD87" w14:textId="77777777" w:rsidR="00975E6C" w:rsidRDefault="0097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One Learning Outcomes:</w:t>
            </w:r>
          </w:p>
          <w:p w14:paraId="6AD6B916" w14:textId="77777777" w:rsidR="00975E6C" w:rsidRDefault="00975E6C">
            <w:pPr>
              <w:rPr>
                <w:rFonts w:ascii="Arial" w:hAnsi="Arial" w:cs="Arial"/>
              </w:rPr>
            </w:pPr>
          </w:p>
        </w:tc>
      </w:tr>
    </w:tbl>
    <w:p w14:paraId="46A30477" w14:textId="77777777" w:rsidR="00975E6C" w:rsidRP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E93174" w14:paraId="1681EF7B" w14:textId="77777777" w:rsidTr="00E9317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6EF33C7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5E6C">
              <w:rPr>
                <w:rFonts w:ascii="Arial" w:hAnsi="Arial" w:cs="Arial"/>
                <w:sz w:val="26"/>
                <w:szCs w:val="26"/>
              </w:rPr>
              <w:t>Unit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1A23E5F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83F9DB3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  <w:p w14:paraId="1B91B80B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04E3392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No. of hours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31D3D03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3BA4ED0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14:paraId="7D6E80A3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349EFD1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Preparation</w:t>
            </w:r>
          </w:p>
        </w:tc>
      </w:tr>
      <w:tr w:rsidR="00E93174" w:rsidRPr="00E316DD" w14:paraId="1D626D42" w14:textId="77777777" w:rsidTr="00E9317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11CD1143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BE713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C6C1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4A897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87868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41822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BF9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3CF4602" w14:textId="77777777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64064F8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268E24" w14:textId="77777777" w:rsidR="00E93174" w:rsidRPr="00E93174" w:rsidRDefault="00E93174" w:rsidP="00E931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27E49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5878D20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1DAB8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4A769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B383A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D64B638" w14:textId="77777777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71BDA379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3556C4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4E4FC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5757766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6764C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930AF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17FD7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4E77C602" w14:textId="77777777" w:rsidTr="00E9317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BAF6E51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7E986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69A2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5FB7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4D61A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A7C71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E8B0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E85EB14" w14:textId="77777777" w:rsidTr="00E9317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3F42559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9B361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73673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4C17D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3BE2B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76064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DBFD0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4D327ED1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42981E54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D061F8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4B3EB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22B0A66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EB92C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6BD23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6B3DE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DA65328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2537EA3D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21DAE8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D7F1B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655FCD1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4B071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5C48F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66E68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84C8EE3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0D11360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12ECE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CD621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0E38CA4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B3AE1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29EAE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25EEF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EA799D6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C124D30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82984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D893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14E74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F97DC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5A7C2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58D31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776A4A1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3EC58E38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DCE44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0ECAF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2B8D2B6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C7587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9AFBE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BF42E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3704050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1D96B957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0F408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AE9DF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1BEDE18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F1834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46447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BC4A0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9716926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24601422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11261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5AC54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584F8E9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1ED1B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60013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1A992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E072D4F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EDB8855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A0131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C864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1709B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DD4BE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B50E1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EA854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071A004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46224F6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30D58B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7D302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2DAD2F5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FE216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535AF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D639B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4450AA0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42146E34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D495F0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88D1E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3DE89FB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434C4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D206C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59CE1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60C8F6BC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7B558A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768F8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22CB8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05E8022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A70D1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AD5E4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05C0F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18AE61E4" w14:textId="77777777" w:rsidR="00975E6C" w:rsidRDefault="00975E6C">
      <w:pPr>
        <w:rPr>
          <w:rFonts w:ascii="Arial" w:hAnsi="Arial" w:cs="Arial"/>
        </w:rPr>
      </w:pPr>
    </w:p>
    <w:p w14:paraId="74EE2843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75E6C" w14:paraId="0807C727" w14:textId="77777777" w:rsidTr="00C74813">
        <w:tc>
          <w:tcPr>
            <w:tcW w:w="14596" w:type="dxa"/>
          </w:tcPr>
          <w:p w14:paraId="6F8B9AA2" w14:textId="77777777" w:rsidR="00975E6C" w:rsidRDefault="00975E6C" w:rsidP="0097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Two Learning Outcomes:</w:t>
            </w:r>
          </w:p>
          <w:p w14:paraId="59B82246" w14:textId="77777777" w:rsidR="00975E6C" w:rsidRDefault="00975E6C">
            <w:pPr>
              <w:rPr>
                <w:rFonts w:ascii="Arial" w:hAnsi="Arial" w:cs="Arial"/>
              </w:rPr>
            </w:pPr>
          </w:p>
        </w:tc>
      </w:tr>
    </w:tbl>
    <w:p w14:paraId="2D6FCFFA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E93174" w14:paraId="6C5F01F7" w14:textId="77777777" w:rsidTr="00AB56E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58A7520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6"/>
                <w:szCs w:val="26"/>
              </w:rPr>
              <w:t>Unit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BBC1528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98472C7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  <w:p w14:paraId="09340E91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D1F9516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No. of hours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FA7409D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E6695C9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14:paraId="008D1631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F9904EE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Preparation</w:t>
            </w:r>
          </w:p>
        </w:tc>
      </w:tr>
      <w:tr w:rsidR="00E93174" w:rsidRPr="00E316DD" w14:paraId="03855A36" w14:textId="77777777" w:rsidTr="00AB56E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13DB4E6E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5C8270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04F08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C763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9ECEC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6E884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DB35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40296D60" w14:textId="77777777" w:rsidTr="00AB56E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2DE2820A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A38ADA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12C98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41C91A7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089DA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94A40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6649C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FFDF022" w14:textId="77777777" w:rsidTr="00AB56E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1055CF0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F4CAAA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0FA44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4B1E7E2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D98A4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99F0C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B5C97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07BDA6E" w14:textId="77777777" w:rsidTr="00AB56E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BF21A67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B90EC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238DB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0997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0C715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46A1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1EF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4520CD6E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A775945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A88575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14B33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2CB8C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BA463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23CF1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CBB66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03EDFD6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1675CA4F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DEE7E8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73736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191EA17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2424E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A9466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FEC10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90D5B85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71DEF7A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791A40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F0D7B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548FCEA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F8F58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F1043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3C156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F61386B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307CCE04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F83AFB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FB8C9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744E76A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2A6B5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4A28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BBD82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6613C32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FBE6DA9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1D1E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2A5F294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C004E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89DA6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8C873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2D4FF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655A825A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B4F5456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63189E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B45A2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6AF2CA8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517B4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F26C8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39E03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76C71BE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5C47ACA2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698F2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164A7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6E32925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23E8E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AB61E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D7AF4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3A7444C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665440EA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4B485E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24258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4DC15F2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6D09B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1B103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AF50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5E480E5D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2F3CBE9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27B3E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9ECBF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02D54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BC36B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8C005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F5FF1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4FEA2B3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D5BED0A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A157A6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AC4BE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7EE9AE0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C5D75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E4448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25FA4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596C3EB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7B47603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20016B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E345C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30F8D05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5C71E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8B0A9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21B12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EE9F3A6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3E6ED87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3481A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621B9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55C912F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EAA1B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4BDF7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C8080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70351D2A" w14:textId="77777777" w:rsidR="00E93174" w:rsidRDefault="00E93174">
      <w:pPr>
        <w:rPr>
          <w:rFonts w:ascii="Arial" w:hAnsi="Arial" w:cs="Arial"/>
        </w:rPr>
      </w:pPr>
    </w:p>
    <w:p w14:paraId="40ACC9D2" w14:textId="77777777" w:rsidR="00975E6C" w:rsidRDefault="00975E6C">
      <w:pPr>
        <w:rPr>
          <w:rFonts w:ascii="Arial" w:hAnsi="Arial" w:cs="Arial"/>
        </w:rPr>
      </w:pPr>
    </w:p>
    <w:p w14:paraId="3FC756FB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75E6C" w14:paraId="26BE16D7" w14:textId="77777777" w:rsidTr="00C74813">
        <w:tc>
          <w:tcPr>
            <w:tcW w:w="14596" w:type="dxa"/>
          </w:tcPr>
          <w:p w14:paraId="5D609EEB" w14:textId="77777777" w:rsidR="00975E6C" w:rsidRDefault="00975E6C" w:rsidP="0097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Three Learning Outcomes:</w:t>
            </w:r>
          </w:p>
          <w:p w14:paraId="5EBD7F00" w14:textId="77777777" w:rsidR="00975E6C" w:rsidRDefault="00975E6C">
            <w:pPr>
              <w:rPr>
                <w:rFonts w:ascii="Arial" w:hAnsi="Arial" w:cs="Arial"/>
              </w:rPr>
            </w:pPr>
          </w:p>
        </w:tc>
      </w:tr>
    </w:tbl>
    <w:p w14:paraId="657F08E6" w14:textId="77777777" w:rsid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E93174" w14:paraId="20E25CFA" w14:textId="77777777" w:rsidTr="00AB56E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58554BE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6"/>
                <w:szCs w:val="26"/>
              </w:rPr>
              <w:t>Unit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710DA28" w14:textId="77777777" w:rsidR="00E93174" w:rsidRPr="00975E6C" w:rsidRDefault="00E93174" w:rsidP="00AB56E4">
            <w:pPr>
              <w:spacing w:before="120" w:after="120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C8E2844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  <w:p w14:paraId="54AB9CBB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6A89E94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No. of hours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DD87C25" w14:textId="77777777"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51F4BE5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14:paraId="6CAF495C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B9E3EF7" w14:textId="77777777"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Preparation</w:t>
            </w:r>
          </w:p>
        </w:tc>
      </w:tr>
      <w:tr w:rsidR="00E93174" w:rsidRPr="00E316DD" w14:paraId="0C4474E9" w14:textId="77777777" w:rsidTr="00AB56E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2715B518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D11E22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7DAB9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2D4E6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265B6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D53E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8F53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ED285C5" w14:textId="77777777" w:rsidTr="00AB56E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3945C305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576F62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58D0E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0F5300A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4C5B6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5C929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702F4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43441A0" w14:textId="77777777" w:rsidTr="00AB56E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0D629B47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BBBED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95315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5693947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B2ED8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4FF1A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F716D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088EBFFD" w14:textId="77777777" w:rsidTr="00AB56E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3C652D8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4F964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051C2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0D76E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7B72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A9D0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6D60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3BA6C66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7680BC6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893FB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71D0F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6B345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C4549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EEC9E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C5A79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4252130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41DD4F4F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3863C3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58166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5660D3E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ADEDE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8C9E7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A83C7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4977087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F76F480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8E7F9B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C2447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61CA277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58884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6FC37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A95E6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1B5852F7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0C4E672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9A9E9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882B4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55F1489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7B98C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A02FA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50159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5AC27075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67387CE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2DA2EF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26D06E0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1A267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434D5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FC05AF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72F23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44A8AC5B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706121DA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C90DE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2E8B6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47A7112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4A3FD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7EFA5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558A5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32635D44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15E8F1DB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932D63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40E5BD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7DBA550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5CF7C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9AB8CE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B0882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389A307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28FDB62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27FDE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01EE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431D25D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041278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966D5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EE6446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69A37F7" w14:textId="77777777" w:rsidTr="00AB56E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24015F6" w14:textId="77777777"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77714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</w:tc>
        <w:tc>
          <w:tcPr>
            <w:tcW w:w="1134" w:type="dxa"/>
            <w:shd w:val="clear" w:color="auto" w:fill="FFFFFF" w:themeFill="background1"/>
          </w:tcPr>
          <w:p w14:paraId="10C005B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A83A50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1DA11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A79133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7A0EE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5A1236CF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561D13B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47763" w14:textId="77777777" w:rsidR="00E93174" w:rsidRPr="00E93174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84D83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7767D29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0669B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130F6A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431F3C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73B41535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07CD8057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1349D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0C4EE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1F3C45CB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4E4DF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11F90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8BB53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14:paraId="2C4BF8B8" w14:textId="77777777" w:rsidTr="00AB56E4">
        <w:tc>
          <w:tcPr>
            <w:tcW w:w="1384" w:type="dxa"/>
            <w:vMerge/>
            <w:shd w:val="clear" w:color="auto" w:fill="E5DFEC" w:themeFill="accent4" w:themeFillTint="33"/>
          </w:tcPr>
          <w:p w14:paraId="5E9E99CC" w14:textId="77777777"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7F1795" w14:textId="77777777" w:rsidR="00E93174" w:rsidRPr="009175D7" w:rsidRDefault="00E9317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B854E4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759D9DA5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B5B5A8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06CB77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B88179" w14:textId="77777777"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799164AF" w14:textId="77777777" w:rsidR="00F360E2" w:rsidRDefault="00F360E2">
      <w:pPr>
        <w:rPr>
          <w:rFonts w:ascii="Arial" w:hAnsi="Arial" w:cs="Arial"/>
        </w:rPr>
      </w:pPr>
    </w:p>
    <w:p w14:paraId="59D09678" w14:textId="77777777" w:rsidR="00D84AEF" w:rsidRDefault="00D84AEF" w:rsidP="00D84AEF">
      <w:pPr>
        <w:rPr>
          <w:rFonts w:ascii="Arial" w:hAnsi="Arial" w:cs="Arial"/>
          <w:sz w:val="30"/>
          <w:szCs w:val="30"/>
        </w:rPr>
      </w:pPr>
    </w:p>
    <w:p w14:paraId="32294E0A" w14:textId="77777777" w:rsidR="00E93174" w:rsidRDefault="00E93174" w:rsidP="00D84AEF">
      <w:pPr>
        <w:rPr>
          <w:rFonts w:ascii="Arial" w:hAnsi="Arial" w:cs="Arial"/>
          <w:sz w:val="30"/>
          <w:szCs w:val="30"/>
        </w:rPr>
      </w:pPr>
    </w:p>
    <w:p w14:paraId="75A3A44E" w14:textId="77777777" w:rsidR="00E93174" w:rsidRDefault="00E93174" w:rsidP="00D84AEF">
      <w:pPr>
        <w:rPr>
          <w:rFonts w:ascii="Arial" w:hAnsi="Arial" w:cs="Arial"/>
          <w:sz w:val="30"/>
          <w:szCs w:val="30"/>
        </w:rPr>
      </w:pPr>
    </w:p>
    <w:p w14:paraId="21E339E7" w14:textId="77777777" w:rsidR="00E93174" w:rsidRDefault="00E93174" w:rsidP="00D84AEF">
      <w:pPr>
        <w:rPr>
          <w:rFonts w:ascii="Arial" w:hAnsi="Arial" w:cs="Arial"/>
          <w:sz w:val="30"/>
          <w:szCs w:val="30"/>
        </w:rPr>
      </w:pPr>
    </w:p>
    <w:p w14:paraId="2531063F" w14:textId="77777777" w:rsidR="00E93174" w:rsidRDefault="00E93174" w:rsidP="00D84AEF">
      <w:pPr>
        <w:rPr>
          <w:rFonts w:ascii="Arial" w:hAnsi="Arial" w:cs="Arial"/>
          <w:sz w:val="30"/>
          <w:szCs w:val="30"/>
        </w:rPr>
      </w:pPr>
    </w:p>
    <w:p w14:paraId="64C9629F" w14:textId="77777777" w:rsidR="00D84AEF" w:rsidRPr="00923040" w:rsidRDefault="00D84AEF" w:rsidP="00D84AEF">
      <w:pPr>
        <w:rPr>
          <w:rFonts w:ascii="Arial" w:hAnsi="Arial" w:cs="Arial"/>
          <w:sz w:val="30"/>
          <w:szCs w:val="30"/>
        </w:rPr>
      </w:pPr>
      <w:r w:rsidRPr="00923040">
        <w:rPr>
          <w:rFonts w:ascii="Arial" w:hAnsi="Arial" w:cs="Arial"/>
          <w:sz w:val="30"/>
          <w:szCs w:val="30"/>
        </w:rPr>
        <w:t>Notes on how to complete the Programme Plan Overview:</w:t>
      </w:r>
    </w:p>
    <w:p w14:paraId="1CD94F65" w14:textId="77777777" w:rsidR="00D84AEF" w:rsidRPr="00923040" w:rsidRDefault="00D84AEF" w:rsidP="00D84AEF">
      <w:pPr>
        <w:rPr>
          <w:rFonts w:ascii="Arial" w:hAnsi="Arial" w:cs="Arial"/>
          <w:sz w:val="20"/>
          <w:szCs w:val="20"/>
        </w:rPr>
      </w:pPr>
    </w:p>
    <w:p w14:paraId="57C7A32B" w14:textId="77777777" w:rsidR="00D84AEF" w:rsidRPr="00923040" w:rsidRDefault="00D84AEF" w:rsidP="00D84AEF">
      <w:pPr>
        <w:rPr>
          <w:rFonts w:ascii="Arial" w:hAnsi="Arial" w:cs="Arial"/>
          <w:sz w:val="20"/>
          <w:szCs w:val="20"/>
        </w:rPr>
      </w:pPr>
    </w:p>
    <w:p w14:paraId="20CB7B6B" w14:textId="77777777" w:rsidR="00D84AEF" w:rsidRPr="00923040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 w:rsidRPr="00923040">
        <w:rPr>
          <w:rFonts w:ascii="Arial" w:hAnsi="Arial" w:cs="Arial"/>
          <w:sz w:val="20"/>
          <w:szCs w:val="20"/>
          <w:lang w:val="en-GB"/>
        </w:rPr>
        <w:t>The aim of the overview is to allow the reader to quickly understand the scope and content of your programme.</w:t>
      </w:r>
    </w:p>
    <w:p w14:paraId="394A86B2" w14:textId="7C876C3C" w:rsidR="00D84AEF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 w:rsidRPr="00923040">
        <w:rPr>
          <w:rFonts w:ascii="Arial" w:hAnsi="Arial" w:cs="Arial"/>
          <w:sz w:val="20"/>
          <w:szCs w:val="20"/>
          <w:lang w:val="en-GB"/>
        </w:rPr>
        <w:t xml:space="preserve">The overview should contain a brief summary of your planned sessions. The overview should be a </w:t>
      </w:r>
      <w:r w:rsidR="00E93174">
        <w:rPr>
          <w:rFonts w:ascii="Arial" w:hAnsi="Arial" w:cs="Arial"/>
          <w:b/>
          <w:sz w:val="20"/>
          <w:szCs w:val="20"/>
          <w:lang w:val="en-GB"/>
        </w:rPr>
        <w:t>maximum of t</w:t>
      </w:r>
      <w:r w:rsidR="005A3868">
        <w:rPr>
          <w:rFonts w:ascii="Arial" w:hAnsi="Arial" w:cs="Arial"/>
          <w:b/>
          <w:sz w:val="20"/>
          <w:szCs w:val="20"/>
          <w:lang w:val="en-GB"/>
        </w:rPr>
        <w:t>welve</w:t>
      </w:r>
      <w:r w:rsidRPr="00923040">
        <w:rPr>
          <w:rFonts w:ascii="Arial" w:hAnsi="Arial" w:cs="Arial"/>
          <w:b/>
          <w:sz w:val="20"/>
          <w:szCs w:val="20"/>
          <w:lang w:val="en-GB"/>
        </w:rPr>
        <w:t xml:space="preserve"> pages</w:t>
      </w:r>
      <w:r w:rsidRPr="00923040">
        <w:rPr>
          <w:rFonts w:ascii="Arial" w:hAnsi="Arial" w:cs="Arial"/>
          <w:sz w:val="20"/>
          <w:szCs w:val="20"/>
          <w:lang w:val="en-GB"/>
        </w:rPr>
        <w:t>.</w:t>
      </w:r>
    </w:p>
    <w:p w14:paraId="7B1E37CC" w14:textId="77777777" w:rsidR="00D84AEF" w:rsidRPr="00D84AEF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 w:rsidRPr="00923040">
        <w:rPr>
          <w:rFonts w:ascii="Arial" w:hAnsi="Arial" w:cs="Arial"/>
          <w:sz w:val="20"/>
          <w:szCs w:val="20"/>
          <w:lang w:val="en-GB"/>
        </w:rPr>
        <w:t>For each session put the overall aim/topic of the session in bold followed by a brief summary of the content of the session.</w:t>
      </w:r>
    </w:p>
    <w:p w14:paraId="514F84D8" w14:textId="77777777" w:rsidR="00D84AEF" w:rsidRPr="00923040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 w:rsidRPr="00923040">
        <w:rPr>
          <w:rFonts w:ascii="Arial" w:hAnsi="Arial" w:cs="Arial"/>
          <w:sz w:val="20"/>
          <w:szCs w:val="20"/>
          <w:lang w:val="en-GB"/>
        </w:rPr>
        <w:t>You can include as man</w:t>
      </w:r>
      <w:r>
        <w:rPr>
          <w:rFonts w:ascii="Arial" w:hAnsi="Arial" w:cs="Arial"/>
          <w:sz w:val="20"/>
          <w:szCs w:val="20"/>
          <w:lang w:val="en-GB"/>
        </w:rPr>
        <w:t>y sessions as you need in your p</w:t>
      </w:r>
      <w:r w:rsidRPr="00923040">
        <w:rPr>
          <w:rFonts w:ascii="Arial" w:hAnsi="Arial" w:cs="Arial"/>
          <w:sz w:val="20"/>
          <w:szCs w:val="20"/>
          <w:lang w:val="en-GB"/>
        </w:rPr>
        <w:t>rogramme.</w:t>
      </w:r>
    </w:p>
    <w:p w14:paraId="72A8367F" w14:textId="31A9E34D" w:rsidR="00D84AEF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 w:rsidRPr="00923040">
        <w:rPr>
          <w:rFonts w:ascii="Arial" w:hAnsi="Arial" w:cs="Arial"/>
          <w:sz w:val="20"/>
          <w:szCs w:val="20"/>
          <w:lang w:val="en-GB"/>
        </w:rPr>
        <w:t xml:space="preserve">In the </w:t>
      </w:r>
      <w:r w:rsidRPr="00AE632E">
        <w:rPr>
          <w:rFonts w:ascii="Arial" w:hAnsi="Arial" w:cs="Arial"/>
          <w:sz w:val="20"/>
          <w:szCs w:val="20"/>
          <w:lang w:val="en-GB"/>
        </w:rPr>
        <w:t>Number of hours column</w:t>
      </w:r>
      <w:r w:rsidRPr="00923040">
        <w:rPr>
          <w:rFonts w:ascii="Arial" w:hAnsi="Arial" w:cs="Arial"/>
          <w:sz w:val="20"/>
          <w:szCs w:val="20"/>
          <w:lang w:val="en-GB"/>
        </w:rPr>
        <w:t xml:space="preserve"> put in an estimate of how many hours will be spent </w:t>
      </w:r>
      <w:r w:rsidR="0097682C">
        <w:rPr>
          <w:rFonts w:ascii="Arial" w:hAnsi="Arial" w:cs="Arial"/>
          <w:sz w:val="20"/>
          <w:szCs w:val="20"/>
          <w:lang w:val="en-GB"/>
        </w:rPr>
        <w:t>on each learning type</w:t>
      </w:r>
      <w:r w:rsidRPr="00923040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 xml:space="preserve">You should have approximately </w:t>
      </w:r>
      <w:r w:rsidR="008C5524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>0 hours for</w:t>
      </w:r>
      <w:r w:rsidR="0097682C">
        <w:rPr>
          <w:rFonts w:ascii="Arial" w:hAnsi="Arial" w:cs="Arial"/>
          <w:sz w:val="20"/>
          <w:szCs w:val="20"/>
          <w:lang w:val="en-GB"/>
        </w:rPr>
        <w:t xml:space="preserve"> each learning type across</w:t>
      </w:r>
      <w:r>
        <w:rPr>
          <w:rFonts w:ascii="Arial" w:hAnsi="Arial" w:cs="Arial"/>
          <w:sz w:val="20"/>
          <w:szCs w:val="20"/>
          <w:lang w:val="en-GB"/>
        </w:rPr>
        <w:t xml:space="preserve"> the module.</w:t>
      </w:r>
    </w:p>
    <w:p w14:paraId="3A3F92C9" w14:textId="77777777" w:rsidR="0097682C" w:rsidRPr="0097682C" w:rsidRDefault="0097682C" w:rsidP="0097682C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Learning Type column indicates whether you are planning for Guided Learning (GL), Individual / Collaborative Learning (ICL) or Work-based Learning (WBL)</w:t>
      </w:r>
    </w:p>
    <w:p w14:paraId="33EEEB2F" w14:textId="77777777" w:rsidR="00D84AEF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the Learning Outcome column indicate which learning outcome or outcomes will be covered in the session.</w:t>
      </w:r>
    </w:p>
    <w:p w14:paraId="6FC12C75" w14:textId="161C06D1" w:rsidR="00D84AEF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the Resource column indicate which of your resources will be used in that week from your list at the beginning of the document (</w:t>
      </w:r>
      <w:r w:rsidR="00FE3B29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 – </w:t>
      </w:r>
      <w:r w:rsidR="00FE3B29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)</w:t>
      </w:r>
    </w:p>
    <w:p w14:paraId="60D38228" w14:textId="77777777" w:rsidR="00D84AEF" w:rsidRPr="00923040" w:rsidRDefault="00D84AEF" w:rsidP="00D84AEF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the Assessment Preparation column indicate when you intend to address elements to do with portfolio preparation and meeting the assessment standards.</w:t>
      </w:r>
    </w:p>
    <w:p w14:paraId="2D3529E6" w14:textId="77777777" w:rsidR="00D84AEF" w:rsidRPr="00923040" w:rsidRDefault="00D84AEF" w:rsidP="00D84AEF">
      <w:pPr>
        <w:rPr>
          <w:rFonts w:ascii="Arial" w:hAnsi="Arial" w:cs="Arial"/>
          <w:sz w:val="20"/>
          <w:szCs w:val="20"/>
        </w:rPr>
      </w:pPr>
    </w:p>
    <w:p w14:paraId="6B952F93" w14:textId="77777777" w:rsidR="00D84AEF" w:rsidRPr="00923040" w:rsidRDefault="00D84AEF" w:rsidP="00D84AEF">
      <w:pPr>
        <w:rPr>
          <w:rFonts w:ascii="Arial" w:hAnsi="Arial" w:cs="Arial"/>
          <w:sz w:val="20"/>
          <w:szCs w:val="20"/>
        </w:rPr>
      </w:pPr>
      <w:r w:rsidRPr="00923040">
        <w:rPr>
          <w:rFonts w:ascii="Arial" w:hAnsi="Arial" w:cs="Arial"/>
          <w:sz w:val="20"/>
          <w:szCs w:val="20"/>
        </w:rPr>
        <w:t>Here is an example</w:t>
      </w:r>
      <w:r>
        <w:rPr>
          <w:rFonts w:ascii="Arial" w:hAnsi="Arial" w:cs="Arial"/>
          <w:sz w:val="20"/>
          <w:szCs w:val="20"/>
        </w:rPr>
        <w:t xml:space="preserve"> for the</w:t>
      </w:r>
      <w:r w:rsidR="0097682C">
        <w:rPr>
          <w:rFonts w:ascii="Arial" w:hAnsi="Arial" w:cs="Arial"/>
          <w:sz w:val="20"/>
          <w:szCs w:val="20"/>
        </w:rPr>
        <w:t xml:space="preserve"> first few weeks of a</w:t>
      </w:r>
      <w:r>
        <w:rPr>
          <w:rFonts w:ascii="Arial" w:hAnsi="Arial" w:cs="Arial"/>
          <w:sz w:val="20"/>
          <w:szCs w:val="20"/>
        </w:rPr>
        <w:t xml:space="preserve"> Certificate in Teaching and Learning</w:t>
      </w:r>
      <w:r w:rsidR="0097682C">
        <w:rPr>
          <w:rFonts w:ascii="Arial" w:hAnsi="Arial" w:cs="Arial"/>
          <w:sz w:val="20"/>
          <w:szCs w:val="20"/>
        </w:rPr>
        <w:t xml:space="preserve"> programme:</w:t>
      </w:r>
    </w:p>
    <w:p w14:paraId="554EFE22" w14:textId="77777777" w:rsidR="00D84AEF" w:rsidRDefault="00D84AEF">
      <w:pPr>
        <w:rPr>
          <w:rFonts w:ascii="Arial" w:hAnsi="Arial" w:cs="Aria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342"/>
        <w:gridCol w:w="13225"/>
      </w:tblGrid>
      <w:tr w:rsidR="0097682C" w:rsidRPr="00975E6C" w14:paraId="08423578" w14:textId="77777777" w:rsidTr="0097682C">
        <w:tc>
          <w:tcPr>
            <w:tcW w:w="1342" w:type="dxa"/>
            <w:shd w:val="clear" w:color="auto" w:fill="E5DFEC" w:themeFill="accent4" w:themeFillTint="33"/>
          </w:tcPr>
          <w:p w14:paraId="52782F33" w14:textId="77777777" w:rsidR="0097682C" w:rsidRPr="00975E6C" w:rsidRDefault="0097682C" w:rsidP="00AB56E4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3225" w:type="dxa"/>
            <w:shd w:val="clear" w:color="auto" w:fill="E5DFEC" w:themeFill="accent4" w:themeFillTint="33"/>
          </w:tcPr>
          <w:p w14:paraId="67B790FD" w14:textId="77777777" w:rsidR="0097682C" w:rsidRPr="00975E6C" w:rsidRDefault="0097682C" w:rsidP="00AB56E4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 Title</w:t>
            </w:r>
          </w:p>
        </w:tc>
      </w:tr>
      <w:tr w:rsidR="0097682C" w:rsidRPr="00C74813" w14:paraId="324A99AC" w14:textId="77777777" w:rsidTr="0097682C">
        <w:tc>
          <w:tcPr>
            <w:tcW w:w="1342" w:type="dxa"/>
          </w:tcPr>
          <w:p w14:paraId="6F0A0439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225" w:type="dxa"/>
          </w:tcPr>
          <w:p w14:paraId="6E50F16B" w14:textId="77777777" w:rsidR="0097682C" w:rsidRPr="00C74813" w:rsidRDefault="0097682C" w:rsidP="00803B6C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813">
              <w:rPr>
                <w:rFonts w:ascii="Arial" w:hAnsi="Arial" w:cs="Arial"/>
                <w:sz w:val="20"/>
                <w:szCs w:val="20"/>
              </w:rPr>
              <w:t>Lemov</w:t>
            </w:r>
            <w:proofErr w:type="spellEnd"/>
            <w:r w:rsidRPr="00C74813">
              <w:rPr>
                <w:rFonts w:ascii="Arial" w:hAnsi="Arial" w:cs="Arial"/>
                <w:sz w:val="20"/>
                <w:szCs w:val="20"/>
              </w:rPr>
              <w:t xml:space="preserve">, D. (2015). 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>Teach Like a Champion 2.0</w:t>
            </w:r>
            <w:r w:rsidRPr="00C74813">
              <w:rPr>
                <w:rFonts w:ascii="Arial" w:hAnsi="Arial" w:cs="Arial"/>
                <w:sz w:val="20"/>
                <w:szCs w:val="20"/>
              </w:rPr>
              <w:t>. San Francisco: Jossey-Bass.</w:t>
            </w:r>
          </w:p>
        </w:tc>
      </w:tr>
      <w:tr w:rsidR="0097682C" w:rsidRPr="00C74813" w14:paraId="391F75BF" w14:textId="77777777" w:rsidTr="0097682C">
        <w:tc>
          <w:tcPr>
            <w:tcW w:w="1342" w:type="dxa"/>
          </w:tcPr>
          <w:p w14:paraId="72F62270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5" w:type="dxa"/>
          </w:tcPr>
          <w:p w14:paraId="6794236A" w14:textId="77777777" w:rsidR="0097682C" w:rsidRPr="00C74813" w:rsidRDefault="0097682C" w:rsidP="00803B6C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National Council for Curriculum and Assessment, 2015. 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>Focus on Learning: Learning Intentions and Success Criteria</w:t>
            </w:r>
            <w:r w:rsidRPr="00C74813">
              <w:rPr>
                <w:rFonts w:ascii="Arial" w:hAnsi="Arial" w:cs="Arial"/>
                <w:sz w:val="20"/>
                <w:szCs w:val="20"/>
              </w:rPr>
              <w:t>. [pdf] NCCA, Dublin. Available at: &lt;</w:t>
            </w:r>
            <w:r w:rsidRPr="00C74813">
              <w:rPr>
                <w:rFonts w:ascii="Arial" w:hAnsi="Arial" w:cs="Arial"/>
                <w:sz w:val="20"/>
                <w:szCs w:val="20"/>
                <w:vertAlign w:val="subscript"/>
                <w:lang w:val="en-CA"/>
              </w:rPr>
              <w:t xml:space="preserve"> </w:t>
            </w:r>
            <w:r w:rsidRPr="00C74813">
              <w:rPr>
                <w:rFonts w:ascii="Arial" w:hAnsi="Arial" w:cs="Arial"/>
                <w:sz w:val="20"/>
                <w:szCs w:val="20"/>
                <w:lang w:val="en-CA"/>
              </w:rPr>
              <w:t>http://www.juniorcycle.ie/Assessment/Guide-to-assessment/On-going-assessment-approaches</w:t>
            </w:r>
            <w:r w:rsidRPr="00C74813">
              <w:rPr>
                <w:rFonts w:ascii="Arial" w:hAnsi="Arial" w:cs="Arial"/>
                <w:sz w:val="20"/>
                <w:szCs w:val="20"/>
              </w:rPr>
              <w:t xml:space="preserve"> &gt; [Accessed 12 July 2017].</w:t>
            </w:r>
          </w:p>
        </w:tc>
      </w:tr>
      <w:tr w:rsidR="0097682C" w:rsidRPr="00C74813" w14:paraId="2DCD0AD4" w14:textId="77777777" w:rsidTr="0097682C">
        <w:tc>
          <w:tcPr>
            <w:tcW w:w="1342" w:type="dxa"/>
          </w:tcPr>
          <w:p w14:paraId="06F4EADF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225" w:type="dxa"/>
          </w:tcPr>
          <w:p w14:paraId="7CE30F40" w14:textId="77777777" w:rsidR="0097682C" w:rsidRPr="00C74813" w:rsidRDefault="0097682C" w:rsidP="00E93174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Website of Geoff Petty for ideas on reflective practice and active learning: </w:t>
            </w:r>
            <w:r w:rsidRPr="00C74813">
              <w:rPr>
                <w:rFonts w:ascii="Arial" w:hAnsi="Arial" w:cs="Arial"/>
                <w:sz w:val="20"/>
                <w:szCs w:val="20"/>
                <w:lang w:val="en-CA"/>
              </w:rPr>
              <w:t>http://geoffpetty.com/</w:t>
            </w:r>
          </w:p>
        </w:tc>
      </w:tr>
      <w:tr w:rsidR="0097682C" w:rsidRPr="00C74813" w14:paraId="0972A0E2" w14:textId="77777777" w:rsidTr="0097682C">
        <w:tc>
          <w:tcPr>
            <w:tcW w:w="1342" w:type="dxa"/>
          </w:tcPr>
          <w:p w14:paraId="2E25352B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225" w:type="dxa"/>
          </w:tcPr>
          <w:p w14:paraId="64757767" w14:textId="77777777" w:rsidR="0097682C" w:rsidRPr="00C74813" w:rsidRDefault="0097682C" w:rsidP="00E93174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Moss, CM, Brookhart, S. (2014). 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>Formative Assessment for Learning Targets: Helping Students Aim for Understanding in Today’s Lesson</w:t>
            </w:r>
            <w:r w:rsidRPr="00C74813">
              <w:rPr>
                <w:rFonts w:ascii="Arial" w:hAnsi="Arial" w:cs="Arial"/>
                <w:sz w:val="20"/>
                <w:szCs w:val="20"/>
              </w:rPr>
              <w:t>. Pittsburgh: Duquesne University School of Education.</w:t>
            </w:r>
          </w:p>
        </w:tc>
      </w:tr>
      <w:tr w:rsidR="0097682C" w:rsidRPr="00C74813" w14:paraId="03030E5A" w14:textId="77777777" w:rsidTr="0097682C">
        <w:tc>
          <w:tcPr>
            <w:tcW w:w="1342" w:type="dxa"/>
          </w:tcPr>
          <w:p w14:paraId="0D92B840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225" w:type="dxa"/>
          </w:tcPr>
          <w:p w14:paraId="50B320ED" w14:textId="77777777" w:rsidR="0097682C" w:rsidRPr="00C74813" w:rsidRDefault="0097682C" w:rsidP="00803B6C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Black, Harrison et al (2005). 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 xml:space="preserve">Assessment for Learning: Putting it into Practice. </w:t>
            </w:r>
            <w:r w:rsidRPr="00C74813">
              <w:rPr>
                <w:rFonts w:ascii="Arial" w:hAnsi="Arial" w:cs="Arial"/>
                <w:sz w:val="20"/>
                <w:szCs w:val="20"/>
              </w:rPr>
              <w:t>Berkshire: Open University Press</w:t>
            </w:r>
          </w:p>
        </w:tc>
      </w:tr>
      <w:tr w:rsidR="0097682C" w:rsidRPr="00C74813" w14:paraId="1AB864B3" w14:textId="77777777" w:rsidTr="0097682C">
        <w:tc>
          <w:tcPr>
            <w:tcW w:w="1342" w:type="dxa"/>
          </w:tcPr>
          <w:p w14:paraId="274A358A" w14:textId="77777777" w:rsidR="0097682C" w:rsidRPr="00C74813" w:rsidRDefault="0097682C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3225" w:type="dxa"/>
          </w:tcPr>
          <w:p w14:paraId="64F4B45E" w14:textId="77777777" w:rsidR="0097682C" w:rsidRPr="00C74813" w:rsidRDefault="0097682C" w:rsidP="00E93174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Angelo, T A. &amp; Cross, P. (1993). 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>Classroom Assessment Techniques: A Handbook for College Teachers</w:t>
            </w:r>
            <w:r w:rsidRPr="00C74813">
              <w:rPr>
                <w:rFonts w:ascii="Arial" w:hAnsi="Arial" w:cs="Arial"/>
                <w:sz w:val="20"/>
                <w:szCs w:val="20"/>
              </w:rPr>
              <w:t>. 2</w:t>
            </w:r>
            <w:r w:rsidRPr="00C7481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C74813">
              <w:rPr>
                <w:rFonts w:ascii="Arial" w:hAnsi="Arial" w:cs="Arial"/>
                <w:sz w:val="20"/>
                <w:szCs w:val="20"/>
              </w:rPr>
              <w:t xml:space="preserve"> ed. San Francisco: Jossey-Bass. </w:t>
            </w:r>
          </w:p>
        </w:tc>
      </w:tr>
    </w:tbl>
    <w:p w14:paraId="2EFBE5BE" w14:textId="77777777" w:rsidR="00D84AEF" w:rsidRPr="00C74813" w:rsidRDefault="00D84AEF" w:rsidP="00D84A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D84AEF" w:rsidRPr="00C74813" w14:paraId="5713B8B1" w14:textId="77777777" w:rsidTr="00AB56E4">
        <w:tc>
          <w:tcPr>
            <w:tcW w:w="14709" w:type="dxa"/>
          </w:tcPr>
          <w:p w14:paraId="10A98524" w14:textId="77777777" w:rsidR="00D84AEF" w:rsidRPr="00C74813" w:rsidRDefault="00D84AEF" w:rsidP="00AB56E4">
            <w:pPr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Unit One Learning Outcomes:</w:t>
            </w:r>
          </w:p>
          <w:p w14:paraId="526564C2" w14:textId="77777777" w:rsidR="009175D7" w:rsidRPr="00C74813" w:rsidRDefault="009175D7" w:rsidP="009175D7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C74813">
              <w:rPr>
                <w:rFonts w:ascii="Arial" w:hAnsi="Arial"/>
                <w:sz w:val="20"/>
                <w:szCs w:val="20"/>
                <w:lang w:val="en-US"/>
              </w:rPr>
              <w:t xml:space="preserve">Unit 1 Understanding principles of learning and teaching </w:t>
            </w:r>
          </w:p>
          <w:p w14:paraId="16D7468A" w14:textId="77777777" w:rsidR="009175D7" w:rsidRPr="00C74813" w:rsidRDefault="009175D7" w:rsidP="009175D7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C74813">
              <w:rPr>
                <w:rFonts w:ascii="Arial" w:hAnsi="Arial"/>
                <w:sz w:val="20"/>
                <w:szCs w:val="20"/>
                <w:lang w:val="en-US"/>
              </w:rPr>
              <w:t>A  explain</w:t>
            </w:r>
            <w:proofErr w:type="gramEnd"/>
            <w:r w:rsidRPr="00C74813">
              <w:rPr>
                <w:rFonts w:ascii="Arial" w:hAnsi="Arial"/>
                <w:sz w:val="20"/>
                <w:szCs w:val="20"/>
                <w:lang w:val="en-US"/>
              </w:rPr>
              <w:t xml:space="preserve"> their understanding of learning and how people learn </w:t>
            </w:r>
          </w:p>
          <w:p w14:paraId="5BB9CA5D" w14:textId="77777777" w:rsidR="009175D7" w:rsidRPr="00C74813" w:rsidRDefault="009175D7" w:rsidP="009175D7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C74813">
              <w:rPr>
                <w:rFonts w:ascii="Arial" w:hAnsi="Arial"/>
                <w:sz w:val="20"/>
                <w:szCs w:val="20"/>
                <w:lang w:val="en-US"/>
              </w:rPr>
              <w:t>B  review</w:t>
            </w:r>
            <w:proofErr w:type="gramEnd"/>
            <w:r w:rsidRPr="00C74813">
              <w:rPr>
                <w:rFonts w:ascii="Arial" w:hAnsi="Arial"/>
                <w:sz w:val="20"/>
                <w:szCs w:val="20"/>
                <w:lang w:val="en-US"/>
              </w:rPr>
              <w:t xml:space="preserve"> teaching methods and learning activities that engage and motivate learners to learn </w:t>
            </w:r>
          </w:p>
          <w:p w14:paraId="01952E67" w14:textId="77777777" w:rsidR="009175D7" w:rsidRPr="00C74813" w:rsidRDefault="009175D7" w:rsidP="009175D7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C74813">
              <w:rPr>
                <w:rFonts w:ascii="Arial" w:hAnsi="Arial"/>
                <w:sz w:val="20"/>
                <w:szCs w:val="20"/>
                <w:lang w:val="en-US"/>
              </w:rPr>
              <w:t>C  explain</w:t>
            </w:r>
            <w:proofErr w:type="gramEnd"/>
            <w:r w:rsidRPr="00C74813">
              <w:rPr>
                <w:rFonts w:ascii="Arial" w:hAnsi="Arial"/>
                <w:sz w:val="20"/>
                <w:szCs w:val="20"/>
                <w:lang w:val="en-US"/>
              </w:rPr>
              <w:t xml:space="preserve"> their understanding of the purposes of assessment </w:t>
            </w:r>
          </w:p>
          <w:p w14:paraId="5321C603" w14:textId="77777777" w:rsidR="009175D7" w:rsidRPr="00C74813" w:rsidRDefault="009175D7" w:rsidP="009175D7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C74813">
              <w:rPr>
                <w:rFonts w:ascii="Arial" w:hAnsi="Arial"/>
                <w:sz w:val="20"/>
                <w:szCs w:val="20"/>
                <w:lang w:val="en-US"/>
              </w:rPr>
              <w:t>D  identify</w:t>
            </w:r>
            <w:proofErr w:type="gramEnd"/>
            <w:r w:rsidRPr="00C74813">
              <w:rPr>
                <w:rFonts w:ascii="Arial" w:hAnsi="Arial"/>
                <w:sz w:val="20"/>
                <w:szCs w:val="20"/>
                <w:lang w:val="en-US"/>
              </w:rPr>
              <w:t xml:space="preserve"> and explain key features of what they think makes an effective lesson, and evaluate the impact any new </w:t>
            </w:r>
          </w:p>
          <w:p w14:paraId="51B63B74" w14:textId="77777777" w:rsidR="00D84AEF" w:rsidRPr="00C74813" w:rsidRDefault="009175D7" w:rsidP="00AB56E4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C74813">
              <w:rPr>
                <w:rFonts w:ascii="Arial" w:hAnsi="Arial"/>
                <w:sz w:val="20"/>
                <w:szCs w:val="20"/>
                <w:lang w:val="en-US"/>
              </w:rPr>
              <w:lastRenderedPageBreak/>
              <w:t xml:space="preserve">     learning will have on their future professional practice. </w:t>
            </w:r>
          </w:p>
        </w:tc>
      </w:tr>
    </w:tbl>
    <w:p w14:paraId="2AA13931" w14:textId="77777777" w:rsidR="00E316DD" w:rsidRDefault="00E316DD">
      <w:pPr>
        <w:rPr>
          <w:rFonts w:ascii="Arial" w:hAnsi="Arial" w:cs="Arial"/>
        </w:rPr>
      </w:pPr>
    </w:p>
    <w:p w14:paraId="061BCCF1" w14:textId="77777777" w:rsidR="00E316DD" w:rsidRDefault="00E316D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7374C4" w:rsidRPr="00975E6C" w14:paraId="1E568037" w14:textId="77777777" w:rsidTr="007374C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391FF9B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307D724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Learning focus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ED56768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Learning</w:t>
            </w:r>
          </w:p>
          <w:p w14:paraId="7BECC6C3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14:paraId="459219B4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No. of hours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10F0F9C4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7AA92D9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Key</w:t>
            </w:r>
          </w:p>
          <w:p w14:paraId="35D03C9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Resource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0B22C34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Assessment Preparation</w:t>
            </w:r>
          </w:p>
        </w:tc>
      </w:tr>
      <w:tr w:rsidR="007374C4" w:rsidRPr="00E316DD" w14:paraId="09589A72" w14:textId="77777777" w:rsidTr="007374C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7816FBB" w14:textId="77777777" w:rsidR="007374C4" w:rsidRPr="00C74813" w:rsidRDefault="007374C4" w:rsidP="007374C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A84A27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KQ: 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42317F54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EE861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C9B129E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2637C0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35A06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6321FAD9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2729ABE8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B4A85E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74813">
              <w:rPr>
                <w:rFonts w:ascii="Arial" w:hAnsi="Arial" w:cs="Arial"/>
                <w:b/>
                <w:sz w:val="20"/>
                <w:szCs w:val="20"/>
              </w:rPr>
              <w:t>Introduction to PDQ</w:t>
            </w:r>
          </w:p>
          <w:p w14:paraId="21ABE3C2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Overview of </w:t>
            </w:r>
            <w:proofErr w:type="spellStart"/>
            <w:r w:rsidRPr="00C74813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</w:p>
          <w:p w14:paraId="5A4D5980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Introduction to handbook</w:t>
            </w:r>
          </w:p>
          <w:p w14:paraId="646F5D0A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Introduction to key materials</w:t>
            </w:r>
          </w:p>
          <w:p w14:paraId="1F5124CC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Introduction to mentoring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06FD69A0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42C9C57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51AA2640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078A36E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FFFFFF" w:themeFill="background1"/>
          </w:tcPr>
          <w:p w14:paraId="5C69D51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Run through assessment criteria and expectations in handbook</w:t>
            </w:r>
          </w:p>
        </w:tc>
      </w:tr>
      <w:tr w:rsidR="007374C4" w:rsidRPr="00E316DD" w14:paraId="524B847E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29A148F3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785E42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Establish mentoring partnerships </w:t>
            </w:r>
            <w:proofErr w:type="gramStart"/>
            <w:r w:rsidRPr="00C74813">
              <w:rPr>
                <w:rFonts w:ascii="Arial" w:hAnsi="Arial" w:cs="Arial"/>
                <w:sz w:val="20"/>
                <w:szCs w:val="20"/>
              </w:rPr>
              <w:t>&amp;  investigate</w:t>
            </w:r>
            <w:proofErr w:type="gramEnd"/>
            <w:r w:rsidRPr="00C74813">
              <w:rPr>
                <w:rFonts w:ascii="Arial" w:hAnsi="Arial" w:cs="Arial"/>
                <w:sz w:val="20"/>
                <w:szCs w:val="20"/>
              </w:rPr>
              <w:t xml:space="preserve"> resource C for next week</w:t>
            </w:r>
          </w:p>
        </w:tc>
        <w:tc>
          <w:tcPr>
            <w:tcW w:w="1134" w:type="dxa"/>
            <w:shd w:val="clear" w:color="auto" w:fill="FFFFFF" w:themeFill="background1"/>
          </w:tcPr>
          <w:p w14:paraId="43C4C47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6EB310A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6692D2AC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A90201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BE9AF5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23021949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3626A74C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ECDA11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30766E48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4A718B29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476EB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82D2B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DB6D6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358CF667" w14:textId="77777777" w:rsidTr="007374C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290D6D2" w14:textId="77777777" w:rsidR="007374C4" w:rsidRPr="00C74813" w:rsidRDefault="007374C4" w:rsidP="007374C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DECD7" w14:textId="77777777" w:rsidR="007374C4" w:rsidRPr="00C74813" w:rsidRDefault="007374C4" w:rsidP="007374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14:paraId="44C3B093" w14:textId="77777777" w:rsidR="007374C4" w:rsidRPr="00C74813" w:rsidRDefault="007374C4" w:rsidP="007374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• What do we mean by learning – basic concepts and models?</w:t>
            </w:r>
          </w:p>
          <w:p w14:paraId="2259C149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• How do we learn – constructing meaning?</w:t>
            </w:r>
          </w:p>
        </w:tc>
        <w:tc>
          <w:tcPr>
            <w:tcW w:w="1134" w:type="dxa"/>
            <w:shd w:val="clear" w:color="auto" w:fill="FFFFFF" w:themeFill="background1"/>
          </w:tcPr>
          <w:p w14:paraId="6858C4B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8081D8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D02069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61C4E2B8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3A8854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3C6F9553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7BD598DE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56797B" w14:textId="77777777" w:rsidR="007374C4" w:rsidRPr="00C74813" w:rsidRDefault="007374C4" w:rsidP="0097682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74813">
              <w:rPr>
                <w:rFonts w:ascii="Arial" w:hAnsi="Arial" w:cs="Arial"/>
                <w:b/>
                <w:sz w:val="20"/>
                <w:szCs w:val="20"/>
              </w:rPr>
              <w:t>Introduction to theories of learning</w:t>
            </w:r>
          </w:p>
          <w:p w14:paraId="2C7F2ED7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KWL</w:t>
            </w:r>
          </w:p>
          <w:p w14:paraId="2634A8B4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Common Misconceptions</w:t>
            </w:r>
          </w:p>
          <w:p w14:paraId="4D38B684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TED talk - </w:t>
            </w:r>
            <w:r w:rsidRPr="00C74813">
              <w:rPr>
                <w:rFonts w:ascii="Arial" w:hAnsi="Arial" w:cs="Arial"/>
                <w:spacing w:val="-4"/>
                <w:sz w:val="20"/>
                <w:szCs w:val="20"/>
              </w:rPr>
              <w:t>excerpt from Dan Finkel Ted Talk “The Joy of Math”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13BEB77A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16918EC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691F1865" w14:textId="77777777" w:rsidR="007374C4" w:rsidRPr="00C74813" w:rsidRDefault="0097682C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68F7CC0E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FFFFFF" w:themeFill="background1"/>
          </w:tcPr>
          <w:p w14:paraId="055C2E79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Portfolio Requirements for theories of learning</w:t>
            </w:r>
          </w:p>
        </w:tc>
      </w:tr>
      <w:tr w:rsidR="007374C4" w:rsidRPr="00E316DD" w14:paraId="375A9800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1FC061ED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99398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First mentor meetings – discuss theories of learning</w:t>
            </w:r>
          </w:p>
          <w:p w14:paraId="7D200788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Reflect on KQs for next week.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DDA0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04320E7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0F62CA59" w14:textId="77777777" w:rsidR="007374C4" w:rsidRPr="00C74813" w:rsidRDefault="0097682C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5BF97240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A0EAC1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5927A68D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29860015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BDF56E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67D4198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4A4CBF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236EFDC6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0A6C38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E691A2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6DE643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0487810C" w14:textId="77777777" w:rsidTr="007374C4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12D6622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40A4F" w14:textId="77777777" w:rsidR="007374C4" w:rsidRPr="00C74813" w:rsidRDefault="007374C4" w:rsidP="007374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14:paraId="06FC3804" w14:textId="77777777" w:rsidR="007374C4" w:rsidRPr="00C74813" w:rsidRDefault="007374C4" w:rsidP="007374C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What makes a lesson effective in terms of learning and teaching? </w:t>
            </w:r>
            <w:r w:rsidRPr="00C74813">
              <w:rPr>
                <w:rFonts w:ascii="Arial" w:hAnsi="Arial" w:cs="Arial"/>
                <w:sz w:val="20"/>
                <w:szCs w:val="20"/>
              </w:rPr>
              <w:lastRenderedPageBreak/>
              <w:t>Why?</w:t>
            </w:r>
          </w:p>
        </w:tc>
        <w:tc>
          <w:tcPr>
            <w:tcW w:w="1134" w:type="dxa"/>
            <w:shd w:val="clear" w:color="auto" w:fill="FFFFFF" w:themeFill="background1"/>
          </w:tcPr>
          <w:p w14:paraId="14FDB79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78CFEE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CDC085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14:paraId="355F66BD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F531E2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9175D7" w14:paraId="5E86C793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5D6E69F2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E358C8" w14:textId="77777777" w:rsidR="007374C4" w:rsidRPr="00C74813" w:rsidRDefault="007374C4" w:rsidP="0097682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74813">
              <w:rPr>
                <w:rFonts w:ascii="Arial" w:hAnsi="Arial" w:cs="Arial"/>
                <w:b/>
                <w:sz w:val="20"/>
                <w:szCs w:val="20"/>
              </w:rPr>
              <w:t>Introduction to Active Learning</w:t>
            </w:r>
          </w:p>
          <w:p w14:paraId="7FD1D1C2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Pros and cons</w:t>
            </w:r>
          </w:p>
          <w:p w14:paraId="2F690F44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Methods</w:t>
            </w:r>
          </w:p>
          <w:p w14:paraId="6C7B6D0E" w14:textId="77777777" w:rsidR="007374C4" w:rsidRPr="00C74813" w:rsidRDefault="007374C4" w:rsidP="007374C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Quiz on Active Learning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613AB9E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14:paraId="4BABBE37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16AD1A73" w14:textId="77777777" w:rsidR="007374C4" w:rsidRPr="00C74813" w:rsidRDefault="0097682C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14:paraId="09DC78C9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 w:rsidRPr="00C74813">
              <w:rPr>
                <w:rFonts w:ascii="Arial" w:hAnsi="Arial" w:cs="Arial"/>
                <w:sz w:val="20"/>
                <w:szCs w:val="20"/>
              </w:rPr>
              <w:t>+  Marzano</w:t>
            </w:r>
            <w:proofErr w:type="gramEnd"/>
            <w:r w:rsidRPr="00C7481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C74813">
              <w:rPr>
                <w:rFonts w:ascii="Arial" w:hAnsi="Arial" w:cs="Arial"/>
                <w:sz w:val="20"/>
                <w:szCs w:val="20"/>
              </w:rPr>
              <w:t>al’s</w:t>
            </w:r>
            <w:proofErr w:type="spellEnd"/>
            <w:r w:rsidRPr="00C74813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C74813">
              <w:rPr>
                <w:rFonts w:ascii="Arial" w:hAnsi="Arial" w:cs="Arial"/>
                <w:i/>
                <w:sz w:val="20"/>
                <w:szCs w:val="20"/>
              </w:rPr>
              <w:t>What Works in Classroom Instruction</w:t>
            </w:r>
            <w:r w:rsidRPr="00C7481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shd w:val="clear" w:color="auto" w:fill="FFFFFF" w:themeFill="background1"/>
          </w:tcPr>
          <w:p w14:paraId="6A1263AD" w14:textId="77777777" w:rsidR="007374C4" w:rsidRPr="00C74813" w:rsidRDefault="00E9317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Academic writing and referencing</w:t>
            </w:r>
          </w:p>
        </w:tc>
      </w:tr>
      <w:tr w:rsidR="007374C4" w:rsidRPr="00E316DD" w14:paraId="1997BA3A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73A34989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905A1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Mentor – discuss active learning and decide upon a strategy to use in a lesson this week.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9CAE1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14:paraId="7B98E7F6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407BA7C" w14:textId="77777777" w:rsidR="007374C4" w:rsidRPr="00C74813" w:rsidRDefault="0097682C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14:paraId="2789F31A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3FEDEE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4C4" w:rsidRPr="00E316DD" w14:paraId="78ED13F5" w14:textId="77777777" w:rsidTr="007374C4">
        <w:tc>
          <w:tcPr>
            <w:tcW w:w="1384" w:type="dxa"/>
            <w:vMerge/>
            <w:shd w:val="clear" w:color="auto" w:fill="E5DFEC" w:themeFill="accent4" w:themeFillTint="33"/>
          </w:tcPr>
          <w:p w14:paraId="6CCFF2CC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27100" w14:textId="77777777" w:rsidR="007374C4" w:rsidRPr="00C74813" w:rsidRDefault="007374C4" w:rsidP="007374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 xml:space="preserve">Prepare and teach a lesson using an </w:t>
            </w:r>
            <w:proofErr w:type="gramStart"/>
            <w:r w:rsidRPr="00C74813">
              <w:rPr>
                <w:rFonts w:ascii="Arial" w:hAnsi="Arial" w:cs="Arial"/>
                <w:sz w:val="20"/>
                <w:szCs w:val="20"/>
              </w:rPr>
              <w:t>active learning techniques</w:t>
            </w:r>
            <w:proofErr w:type="gramEnd"/>
            <w:r w:rsidRPr="00C74813">
              <w:rPr>
                <w:rFonts w:ascii="Arial" w:hAnsi="Arial" w:cs="Arial"/>
                <w:sz w:val="20"/>
                <w:szCs w:val="20"/>
              </w:rPr>
              <w:t xml:space="preserve"> from this week’s teaching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5CE43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14:paraId="0F56C233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0E64E616" w14:textId="77777777" w:rsidR="007374C4" w:rsidRPr="00C74813" w:rsidRDefault="0097682C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14:paraId="4FDB9F60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7E075C" w14:textId="77777777" w:rsidR="007374C4" w:rsidRPr="00C74813" w:rsidRDefault="007374C4" w:rsidP="007374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39F68" w14:textId="77777777" w:rsidR="00E316DD" w:rsidRPr="00745974" w:rsidRDefault="00E316DD">
      <w:pPr>
        <w:rPr>
          <w:rFonts w:ascii="Arial" w:hAnsi="Arial" w:cs="Arial"/>
        </w:rPr>
      </w:pPr>
    </w:p>
    <w:sectPr w:rsidR="00E316DD" w:rsidRPr="00745974" w:rsidSect="00975E6C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F5DF1" w14:textId="77777777" w:rsidR="00975E6C" w:rsidRDefault="00975E6C" w:rsidP="00975E6C">
      <w:r>
        <w:separator/>
      </w:r>
    </w:p>
  </w:endnote>
  <w:endnote w:type="continuationSeparator" w:id="0">
    <w:p w14:paraId="603E11AD" w14:textId="77777777" w:rsidR="00975E6C" w:rsidRDefault="00975E6C" w:rsidP="009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FFF67" w14:textId="7C321363" w:rsidR="00CE74E7" w:rsidRDefault="00CE74E7">
    <w:pPr>
      <w:pStyle w:val="Footer"/>
    </w:pPr>
    <w:r>
      <w:ptab w:relativeTo="margin" w:alignment="right" w:leader="none"/>
    </w:r>
    <w:r>
      <w:t>Cambridge PDQ Programme Overview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726EF" w14:textId="77777777" w:rsidR="00975E6C" w:rsidRDefault="00975E6C" w:rsidP="00975E6C">
      <w:r>
        <w:separator/>
      </w:r>
    </w:p>
  </w:footnote>
  <w:footnote w:type="continuationSeparator" w:id="0">
    <w:p w14:paraId="513327C5" w14:textId="77777777" w:rsidR="00975E6C" w:rsidRDefault="00975E6C" w:rsidP="0097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B56"/>
    <w:multiLevelType w:val="hybridMultilevel"/>
    <w:tmpl w:val="88CC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09C"/>
    <w:multiLevelType w:val="hybridMultilevel"/>
    <w:tmpl w:val="BC90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BC5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34EC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5B0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BEB"/>
    <w:multiLevelType w:val="hybridMultilevel"/>
    <w:tmpl w:val="815E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C2F"/>
    <w:multiLevelType w:val="hybridMultilevel"/>
    <w:tmpl w:val="A04E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495B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04F3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410F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125E0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xtjQ3NTQxNzY3MbNQ0lEKTi0uzszPAykwrAUARjwv0iwAAAA="/>
  </w:docVars>
  <w:rsids>
    <w:rsidRoot w:val="00975E6C"/>
    <w:rsid w:val="00023D3B"/>
    <w:rsid w:val="000B2949"/>
    <w:rsid w:val="00164397"/>
    <w:rsid w:val="00294980"/>
    <w:rsid w:val="002A01D4"/>
    <w:rsid w:val="002B6259"/>
    <w:rsid w:val="003862B3"/>
    <w:rsid w:val="00405214"/>
    <w:rsid w:val="0047123D"/>
    <w:rsid w:val="004713C4"/>
    <w:rsid w:val="00502254"/>
    <w:rsid w:val="005101D5"/>
    <w:rsid w:val="00530DCD"/>
    <w:rsid w:val="005A3868"/>
    <w:rsid w:val="005B07A7"/>
    <w:rsid w:val="006F5268"/>
    <w:rsid w:val="007374C4"/>
    <w:rsid w:val="00745974"/>
    <w:rsid w:val="00797621"/>
    <w:rsid w:val="007A0312"/>
    <w:rsid w:val="007A4532"/>
    <w:rsid w:val="007E1640"/>
    <w:rsid w:val="00803B6C"/>
    <w:rsid w:val="008A39A0"/>
    <w:rsid w:val="008C5524"/>
    <w:rsid w:val="008D63A2"/>
    <w:rsid w:val="008F7554"/>
    <w:rsid w:val="009030B0"/>
    <w:rsid w:val="009174B0"/>
    <w:rsid w:val="009175D7"/>
    <w:rsid w:val="00975E6C"/>
    <w:rsid w:val="009760C4"/>
    <w:rsid w:val="0097682C"/>
    <w:rsid w:val="009C2D43"/>
    <w:rsid w:val="00A14E8E"/>
    <w:rsid w:val="00AB267D"/>
    <w:rsid w:val="00B250AB"/>
    <w:rsid w:val="00C24CFD"/>
    <w:rsid w:val="00C74813"/>
    <w:rsid w:val="00C76292"/>
    <w:rsid w:val="00CB772D"/>
    <w:rsid w:val="00CE74E7"/>
    <w:rsid w:val="00D2739C"/>
    <w:rsid w:val="00D41E36"/>
    <w:rsid w:val="00D7242D"/>
    <w:rsid w:val="00D84AEF"/>
    <w:rsid w:val="00E316DD"/>
    <w:rsid w:val="00E6453D"/>
    <w:rsid w:val="00E93174"/>
    <w:rsid w:val="00E931C6"/>
    <w:rsid w:val="00F07151"/>
    <w:rsid w:val="00F360E2"/>
    <w:rsid w:val="00F91049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6132"/>
  <w15:docId w15:val="{3BC20368-A337-4E16-818C-3F3ACDC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  <w:style w:type="character" w:customStyle="1" w:styleId="s1">
    <w:name w:val="s1"/>
    <w:basedOn w:val="DefaultParagraphFont"/>
    <w:uiPriority w:val="22"/>
    <w:unhideWhenUsed/>
    <w:rsid w:val="00C74813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uiPriority w:val="2"/>
    <w:qFormat/>
    <w:rsid w:val="00C74813"/>
    <w:pPr>
      <w:spacing w:before="120" w:after="120" w:line="264" w:lineRule="auto"/>
      <w:contextualSpacing/>
    </w:pPr>
    <w:rPr>
      <w:rFonts w:ascii="Arial Bold" w:eastAsiaTheme="majorEastAsia" w:hAnsi="Arial Bold" w:cstheme="majorBidi"/>
      <w:b/>
      <w:kern w:val="1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C74813"/>
    <w:rPr>
      <w:rFonts w:ascii="Arial Bold" w:eastAsiaTheme="majorEastAsia" w:hAnsi="Arial Bold" w:cstheme="majorBidi"/>
      <w:b/>
      <w:kern w:val="16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rsid w:val="00C74813"/>
    <w:pPr>
      <w:numPr>
        <w:ilvl w:val="1"/>
      </w:numPr>
      <w:spacing w:before="60" w:after="60" w:line="264" w:lineRule="auto"/>
    </w:pPr>
    <w:rPr>
      <w:rFonts w:ascii="Arial" w:eastAsiaTheme="minorEastAsia" w:hAnsi="Arial"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sid w:val="00C74813"/>
    <w:rPr>
      <w:rFonts w:ascii="Arial" w:eastAsiaTheme="minorEastAsia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70A26AC95A458A70C9C33D6372B0" ma:contentTypeVersion="7" ma:contentTypeDescription="Create a new document." ma:contentTypeScope="" ma:versionID="4e72fe20b030f30bcf042eb15b37029a">
  <xsd:schema xmlns:xsd="http://www.w3.org/2001/XMLSchema" xmlns:xs="http://www.w3.org/2001/XMLSchema" xmlns:p="http://schemas.microsoft.com/office/2006/metadata/properties" xmlns:ns2="23ef5532-8139-4f9f-8b5e-72e3fd441b7c" xmlns:ns3="f9a900fe-d0e1-44c4-a9e2-a692c79538df" targetNamespace="http://schemas.microsoft.com/office/2006/metadata/properties" ma:root="true" ma:fieldsID="ba5b21553dc62994ee5221d9c89e2c5c" ns2:_="" ns3:_="">
    <xsd:import namespace="23ef5532-8139-4f9f-8b5e-72e3fd441b7c"/>
    <xsd:import namespace="f9a900fe-d0e1-44c4-a9e2-a692c79538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ategory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5532-8139-4f9f-8b5e-72e3fd441b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00fe-d0e1-44c4-a9e2-a692c795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3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c9373e-2d0f-4f82-b972-fcd84205de33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a900fe-d0e1-44c4-a9e2-a692c79538df" xsi:nil="true"/>
    <_dlc_DocId xmlns="23ef5532-8139-4f9f-8b5e-72e3fd441b7c">7VPTP7ZE6X33-14056387-103</_dlc_DocId>
    <_dlc_DocIdUrl xmlns="23ef5532-8139-4f9f-8b5e-72e3fd441b7c">
      <Url>https://cambridgeassessment.sharepoint.com/sites/cie/education/pd/pdq/_layouts/15/DocIdRedir.aspx?ID=7VPTP7ZE6X33-14056387-103</Url>
      <Description>7VPTP7ZE6X33-14056387-103</Description>
    </_dlc_DocIdUrl>
  </documentManagement>
</p:properties>
</file>

<file path=customXml/itemProps1.xml><?xml version="1.0" encoding="utf-8"?>
<ds:datastoreItem xmlns:ds="http://schemas.openxmlformats.org/officeDocument/2006/customXml" ds:itemID="{F4C0FC0C-F8CE-4665-BC92-49DB13390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5532-8139-4f9f-8b5e-72e3fd441b7c"/>
    <ds:schemaRef ds:uri="f9a900fe-d0e1-44c4-a9e2-a692c7953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B86C4-F057-4CBB-A09D-C2534F8968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144461-1B24-4B11-8B6F-FBE03D5724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913A1A-3AB3-4B2B-A5A6-68F2CBF726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F01344-ADD7-43AD-A7E0-AEE37C7B708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3ef5532-8139-4f9f-8b5e-72e3fd441b7c"/>
    <ds:schemaRef ds:uri="http://purl.org/dc/terms/"/>
    <ds:schemaRef ds:uri="f9a900fe-d0e1-44c4-a9e2-a692c79538df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Karen McPhee</cp:lastModifiedBy>
  <cp:revision>5</cp:revision>
  <dcterms:created xsi:type="dcterms:W3CDTF">2020-09-29T14:35:00Z</dcterms:created>
  <dcterms:modified xsi:type="dcterms:W3CDTF">2020-11-30T11:57:00Z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0x010100E9F170A26AC95A458A70C9C33D6372B0</vt:lpwstr>
  </property>
  <property fmtid="{D5CDD505-2E9C-101B-9397-08002B2CF9AE}" pid="3" name="_dlc_DocIdItemGuid">
    <vt:lpwstr>652f38db-6c5d-4edc-8a4a-556eb15298b6</vt:lpwstr>
  </property>
</Properties>
</file>