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482F9" w14:textId="77777777" w:rsidR="00BC5FB3" w:rsidRPr="00BC5FB3" w:rsidRDefault="00BC5FB3" w:rsidP="00BC5FB3">
      <w:pPr>
        <w:pStyle w:val="Heading1"/>
      </w:pPr>
      <w:r w:rsidRPr="00BC5FB3">
        <w:t xml:space="preserve">Example long-term plan template </w:t>
      </w:r>
    </w:p>
    <w:p w14:paraId="11864048" w14:textId="77777777" w:rsidR="00A01E7F" w:rsidRPr="00042BE7" w:rsidRDefault="00A01E7F" w:rsidP="00A01E7F">
      <w:pPr>
        <w:pBdr>
          <w:top w:val="single" w:sz="8" w:space="1" w:color="8128E7" w:themeColor="accent1"/>
          <w:left w:val="single" w:sz="8" w:space="4" w:color="8128E7" w:themeColor="accent1"/>
          <w:right w:val="single" w:sz="8" w:space="4" w:color="8128E7" w:themeColor="accent1"/>
        </w:pBdr>
        <w:rPr>
          <w:b/>
          <w:bCs/>
          <w:i/>
          <w:iCs/>
          <w:color w:val="8128E7" w:themeColor="accent1"/>
          <w:sz w:val="18"/>
          <w:szCs w:val="18"/>
        </w:rPr>
      </w:pPr>
      <w:r w:rsidRPr="00042BE7">
        <w:rPr>
          <w:b/>
          <w:bCs/>
          <w:color w:val="8128E7" w:themeColor="accent1"/>
        </w:rPr>
        <w:t>Continuous provision across the year</w:t>
      </w:r>
    </w:p>
    <w:p w14:paraId="665CB7C9" w14:textId="77777777" w:rsidR="00A01E7F" w:rsidRPr="00042BE7" w:rsidRDefault="00A01E7F" w:rsidP="00A01E7F">
      <w:pPr>
        <w:pBdr>
          <w:top w:val="single" w:sz="8" w:space="1" w:color="8128E7" w:themeColor="accent1"/>
          <w:left w:val="single" w:sz="8" w:space="4" w:color="8128E7" w:themeColor="accent1"/>
          <w:right w:val="single" w:sz="8" w:space="4" w:color="8128E7" w:themeColor="accent1"/>
        </w:pBdr>
        <w:rPr>
          <w:i/>
          <w:iCs/>
          <w:color w:val="8128E7" w:themeColor="accent1"/>
          <w:sz w:val="18"/>
          <w:szCs w:val="18"/>
        </w:rPr>
      </w:pPr>
      <w:r w:rsidRPr="00042BE7">
        <w:rPr>
          <w:i/>
          <w:iCs/>
          <w:color w:val="8128E7" w:themeColor="accent1"/>
          <w:sz w:val="18"/>
          <w:szCs w:val="18"/>
        </w:rPr>
        <w:t>This area is for you to note the continuous provision that will be in your setting across the whole year, and extra resources that you want to source for this continuous provision. Below are some useful general continuous provision areas, but you should adapt this list for your own setting.</w:t>
      </w:r>
    </w:p>
    <w:p w14:paraId="0E038B9D" w14:textId="77777777" w:rsidR="00A01E7F" w:rsidRDefault="00A01E7F" w:rsidP="00A01E7F">
      <w:pPr>
        <w:pBdr>
          <w:top w:val="single" w:sz="8" w:space="1" w:color="8128E7" w:themeColor="accent1"/>
          <w:left w:val="single" w:sz="8" w:space="4" w:color="8128E7" w:themeColor="accent1"/>
          <w:right w:val="single" w:sz="8" w:space="4" w:color="8128E7" w:themeColor="accent1"/>
        </w:pBdr>
        <w:rPr>
          <w:lang w:eastAsia="en-GB"/>
        </w:rPr>
      </w:pPr>
    </w:p>
    <w:p w14:paraId="390FC799" w14:textId="77777777" w:rsidR="00A01E7F" w:rsidRPr="00D8142F" w:rsidRDefault="00A01E7F" w:rsidP="00A01E7F">
      <w:pPr>
        <w:pStyle w:val="Bullets1"/>
        <w:pBdr>
          <w:left w:val="single" w:sz="8" w:space="4" w:color="8128E7" w:themeColor="accent1"/>
          <w:right w:val="single" w:sz="8" w:space="4" w:color="8128E7" w:themeColor="accent1"/>
        </w:pBdr>
        <w:rPr>
          <w:lang w:eastAsia="en-GB"/>
        </w:rPr>
      </w:pPr>
      <w:r w:rsidRPr="00D8142F">
        <w:rPr>
          <w:lang w:eastAsia="en-GB"/>
        </w:rPr>
        <w:t xml:space="preserve">Home area </w:t>
      </w:r>
    </w:p>
    <w:p w14:paraId="2D690FF3" w14:textId="77777777" w:rsidR="00A01E7F" w:rsidRPr="00D8142F" w:rsidRDefault="00A01E7F" w:rsidP="00A01E7F">
      <w:pPr>
        <w:pStyle w:val="Bullets1"/>
        <w:pBdr>
          <w:left w:val="single" w:sz="8" w:space="4" w:color="8128E7" w:themeColor="accent1"/>
          <w:right w:val="single" w:sz="8" w:space="4" w:color="8128E7" w:themeColor="accent1"/>
        </w:pBdr>
        <w:rPr>
          <w:lang w:eastAsia="en-GB"/>
        </w:rPr>
      </w:pPr>
      <w:r w:rsidRPr="00D8142F">
        <w:rPr>
          <w:lang w:eastAsia="en-GB"/>
        </w:rPr>
        <w:t>Role</w:t>
      </w:r>
      <w:r>
        <w:rPr>
          <w:lang w:eastAsia="en-GB"/>
        </w:rPr>
        <w:t>-</w:t>
      </w:r>
      <w:r w:rsidRPr="00D8142F">
        <w:rPr>
          <w:lang w:eastAsia="en-GB"/>
        </w:rPr>
        <w:t>play area</w:t>
      </w:r>
    </w:p>
    <w:p w14:paraId="3295AF2D" w14:textId="77777777" w:rsidR="00A01E7F" w:rsidRPr="00D8142F" w:rsidRDefault="00A01E7F" w:rsidP="00A01E7F">
      <w:pPr>
        <w:pStyle w:val="Bullets1"/>
        <w:pBdr>
          <w:left w:val="single" w:sz="8" w:space="4" w:color="8128E7" w:themeColor="accent1"/>
          <w:right w:val="single" w:sz="8" w:space="4" w:color="8128E7" w:themeColor="accent1"/>
        </w:pBdr>
        <w:rPr>
          <w:lang w:eastAsia="en-GB"/>
        </w:rPr>
      </w:pPr>
      <w:r w:rsidRPr="00D8142F">
        <w:rPr>
          <w:lang w:eastAsia="en-GB"/>
        </w:rPr>
        <w:t>Library/reading area</w:t>
      </w:r>
    </w:p>
    <w:p w14:paraId="336E1948" w14:textId="77777777" w:rsidR="00A01E7F" w:rsidRPr="00D8142F" w:rsidRDefault="00A01E7F" w:rsidP="00A01E7F">
      <w:pPr>
        <w:pStyle w:val="Bullets1"/>
        <w:pBdr>
          <w:left w:val="single" w:sz="8" w:space="4" w:color="8128E7" w:themeColor="accent1"/>
          <w:right w:val="single" w:sz="8" w:space="4" w:color="8128E7" w:themeColor="accent1"/>
        </w:pBdr>
        <w:rPr>
          <w:lang w:eastAsia="en-GB"/>
        </w:rPr>
      </w:pPr>
      <w:r w:rsidRPr="00D8142F">
        <w:rPr>
          <w:lang w:eastAsia="en-GB"/>
        </w:rPr>
        <w:t>Writing/mark-making area  </w:t>
      </w:r>
    </w:p>
    <w:p w14:paraId="21CCA105" w14:textId="77777777" w:rsidR="00A01E7F" w:rsidRPr="00D8142F" w:rsidRDefault="00A01E7F" w:rsidP="00A01E7F">
      <w:pPr>
        <w:pStyle w:val="Bullets1"/>
        <w:pBdr>
          <w:left w:val="single" w:sz="8" w:space="4" w:color="8128E7" w:themeColor="accent1"/>
          <w:right w:val="single" w:sz="8" w:space="4" w:color="8128E7" w:themeColor="accent1"/>
        </w:pBdr>
        <w:rPr>
          <w:lang w:eastAsia="en-GB"/>
        </w:rPr>
      </w:pPr>
      <w:r w:rsidRPr="00D8142F">
        <w:rPr>
          <w:lang w:eastAsia="en-GB"/>
        </w:rPr>
        <w:t>Art area</w:t>
      </w:r>
    </w:p>
    <w:p w14:paraId="424A09B1" w14:textId="77777777" w:rsidR="00A01E7F" w:rsidRPr="00D8142F" w:rsidRDefault="00A01E7F" w:rsidP="00A01E7F">
      <w:pPr>
        <w:pStyle w:val="Bullets1"/>
        <w:pBdr>
          <w:left w:val="single" w:sz="8" w:space="4" w:color="8128E7" w:themeColor="accent1"/>
          <w:right w:val="single" w:sz="8" w:space="4" w:color="8128E7" w:themeColor="accent1"/>
        </w:pBdr>
        <w:rPr>
          <w:lang w:eastAsia="en-GB"/>
        </w:rPr>
      </w:pPr>
      <w:r w:rsidRPr="00D8142F">
        <w:rPr>
          <w:lang w:eastAsia="en-GB"/>
        </w:rPr>
        <w:t>Construction and small world play area</w:t>
      </w:r>
    </w:p>
    <w:p w14:paraId="2D62B314" w14:textId="77777777" w:rsidR="00A01E7F" w:rsidRPr="00D8142F" w:rsidRDefault="00A01E7F" w:rsidP="00A01E7F">
      <w:pPr>
        <w:pStyle w:val="Bullets1"/>
        <w:pBdr>
          <w:left w:val="single" w:sz="8" w:space="4" w:color="8128E7" w:themeColor="accent1"/>
          <w:right w:val="single" w:sz="8" w:space="4" w:color="8128E7" w:themeColor="accent1"/>
        </w:pBdr>
        <w:rPr>
          <w:lang w:eastAsia="en-GB"/>
        </w:rPr>
      </w:pPr>
      <w:r w:rsidRPr="00D8142F">
        <w:rPr>
          <w:lang w:eastAsia="en-GB"/>
        </w:rPr>
        <w:t>Sand area</w:t>
      </w:r>
    </w:p>
    <w:p w14:paraId="3E7CCFB2" w14:textId="77777777" w:rsidR="00A01E7F" w:rsidRPr="00D8142F" w:rsidRDefault="00A01E7F" w:rsidP="00A01E7F">
      <w:pPr>
        <w:pStyle w:val="Bullets1"/>
        <w:pBdr>
          <w:left w:val="single" w:sz="8" w:space="4" w:color="8128E7" w:themeColor="accent1"/>
          <w:right w:val="single" w:sz="8" w:space="4" w:color="8128E7" w:themeColor="accent1"/>
        </w:pBdr>
        <w:rPr>
          <w:lang w:eastAsia="en-GB"/>
        </w:rPr>
      </w:pPr>
      <w:r w:rsidRPr="00D8142F">
        <w:rPr>
          <w:lang w:eastAsia="en-GB"/>
        </w:rPr>
        <w:t>Water area</w:t>
      </w:r>
    </w:p>
    <w:p w14:paraId="5538B9CD" w14:textId="77777777" w:rsidR="00A01E7F" w:rsidRPr="00D8142F" w:rsidRDefault="00A01E7F" w:rsidP="00A01E7F">
      <w:pPr>
        <w:pStyle w:val="Bullets1"/>
        <w:pBdr>
          <w:left w:val="single" w:sz="8" w:space="4" w:color="8128E7" w:themeColor="accent1"/>
          <w:right w:val="single" w:sz="8" w:space="4" w:color="8128E7" w:themeColor="accent1"/>
        </w:pBdr>
        <w:rPr>
          <w:lang w:eastAsia="en-GB"/>
        </w:rPr>
      </w:pPr>
      <w:r w:rsidRPr="00D8142F">
        <w:rPr>
          <w:lang w:eastAsia="en-GB"/>
        </w:rPr>
        <w:t>Nature area</w:t>
      </w:r>
    </w:p>
    <w:p w14:paraId="7C3CDB04" w14:textId="1C1BC577" w:rsidR="00A01E7F" w:rsidRDefault="00A01E7F" w:rsidP="00A01E7F">
      <w:pPr>
        <w:pStyle w:val="Bullets1"/>
        <w:pBdr>
          <w:left w:val="single" w:sz="8" w:space="4" w:color="8128E7" w:themeColor="accent1"/>
          <w:right w:val="single" w:sz="8" w:space="4" w:color="8128E7" w:themeColor="accent1"/>
        </w:pBdr>
        <w:rPr>
          <w:lang w:eastAsia="en-GB"/>
        </w:rPr>
      </w:pPr>
      <w:r w:rsidRPr="00D8142F">
        <w:rPr>
          <w:lang w:eastAsia="en-GB"/>
        </w:rPr>
        <w:t>Outside area</w:t>
      </w:r>
    </w:p>
    <w:p w14:paraId="45AB17B9" w14:textId="77777777" w:rsidR="00A01E7F" w:rsidRDefault="00A01E7F" w:rsidP="00A01E7F">
      <w:pPr>
        <w:pBdr>
          <w:left w:val="single" w:sz="8" w:space="4" w:color="8128E7" w:themeColor="accent1"/>
          <w:bottom w:val="single" w:sz="8" w:space="1" w:color="8128E7" w:themeColor="accent1"/>
          <w:right w:val="single" w:sz="8" w:space="4" w:color="8128E7" w:themeColor="accent1"/>
        </w:pBdr>
        <w:rPr>
          <w:lang w:eastAsia="en-GB"/>
        </w:rPr>
      </w:pPr>
    </w:p>
    <w:p w14:paraId="4FB9E401" w14:textId="77777777" w:rsidR="00A01E7F" w:rsidRPr="00D8142F" w:rsidRDefault="00A01E7F" w:rsidP="00A01E7F">
      <w:pPr>
        <w:pBdr>
          <w:left w:val="single" w:sz="8" w:space="4" w:color="8128E7" w:themeColor="accent1"/>
          <w:bottom w:val="single" w:sz="8" w:space="1" w:color="8128E7" w:themeColor="accent1"/>
          <w:right w:val="single" w:sz="8" w:space="4" w:color="8128E7" w:themeColor="accent1"/>
        </w:pBdr>
        <w:rPr>
          <w:lang w:eastAsia="en-GB"/>
        </w:rPr>
      </w:pPr>
    </w:p>
    <w:p w14:paraId="296CE55D" w14:textId="77777777" w:rsidR="00A01E7F" w:rsidRDefault="00A01E7F" w:rsidP="00A01E7F"/>
    <w:p w14:paraId="224CB18B" w14:textId="77777777" w:rsidR="003A07EE" w:rsidRPr="003A07EE" w:rsidRDefault="003A07EE" w:rsidP="003A07EE"/>
    <w:p w14:paraId="49F3F2E7" w14:textId="77777777" w:rsidR="008B481A" w:rsidRDefault="008B481A" w:rsidP="00287A6C"/>
    <w:p w14:paraId="3ED7E610" w14:textId="77777777" w:rsidR="008B481A" w:rsidRDefault="008B481A" w:rsidP="00287A6C"/>
    <w:p w14:paraId="09C2CCB0" w14:textId="77777777" w:rsidR="008B481A" w:rsidRDefault="008B481A" w:rsidP="00287A6C"/>
    <w:p w14:paraId="702A4912" w14:textId="7BA1D058" w:rsidR="00E842BB" w:rsidRDefault="00E842BB" w:rsidP="00287A6C">
      <w:r>
        <w:br w:type="page"/>
      </w:r>
    </w:p>
    <w:p w14:paraId="24556CEF" w14:textId="77777777" w:rsidR="008C1B29" w:rsidRDefault="008C1B29" w:rsidP="008C1B29">
      <w:pPr>
        <w:pStyle w:val="Heading2"/>
        <w:rPr>
          <w:rStyle w:val="s1"/>
          <w:sz w:val="36"/>
        </w:rPr>
      </w:pPr>
      <w:r w:rsidRPr="008C1B29">
        <w:rPr>
          <w:rStyle w:val="s1"/>
          <w:sz w:val="36"/>
        </w:rPr>
        <w:lastRenderedPageBreak/>
        <w:t xml:space="preserve">Block 1: [Theme] </w:t>
      </w:r>
    </w:p>
    <w:tbl>
      <w:tblPr>
        <w:tblStyle w:val="TableGrid"/>
        <w:tblW w:w="15735" w:type="dxa"/>
        <w:tblInd w:w="-284" w:type="dxa"/>
        <w:tblBorders>
          <w:top w:val="single" w:sz="4" w:space="0" w:color="8128E7" w:themeColor="accent1"/>
          <w:left w:val="single" w:sz="4" w:space="0" w:color="8128E7" w:themeColor="accent1"/>
          <w:bottom w:val="single" w:sz="4" w:space="0" w:color="8128E7" w:themeColor="accent1"/>
          <w:right w:val="single" w:sz="4" w:space="0" w:color="8128E7" w:themeColor="accent1"/>
          <w:insideH w:val="single" w:sz="4" w:space="0" w:color="8128E7" w:themeColor="accent1"/>
          <w:insideV w:val="single" w:sz="4" w:space="0" w:color="8128E7" w:themeColor="accent1"/>
        </w:tblBorders>
        <w:tblLayout w:type="fixed"/>
        <w:tblCellMar>
          <w:top w:w="28" w:type="dxa"/>
          <w:bottom w:w="28" w:type="dxa"/>
        </w:tblCellMar>
        <w:tblLook w:val="04A0" w:firstRow="1" w:lastRow="0" w:firstColumn="1" w:lastColumn="0" w:noHBand="0" w:noVBand="1"/>
        <w:tblCaption w:val="Long-term plan grid"/>
        <w:tblDescription w:val="The long-term plan grid presents example teaching and learning focuses for each of six themed blocks. The teaching and learning focuses are arranged by curriculum area: Communication, Language and Literacy, then Creative Expression, then Mathematics, then Personal, Social and Emotional Development, then Physical Development, then Understanding the World"/>
      </w:tblPr>
      <w:tblGrid>
        <w:gridCol w:w="2269"/>
        <w:gridCol w:w="2268"/>
        <w:gridCol w:w="2268"/>
        <w:gridCol w:w="2268"/>
        <w:gridCol w:w="2268"/>
        <w:gridCol w:w="2268"/>
        <w:gridCol w:w="2126"/>
      </w:tblGrid>
      <w:tr w:rsidR="007B1132" w:rsidRPr="007B1132" w14:paraId="78603989" w14:textId="77777777" w:rsidTr="00661FBE">
        <w:trPr>
          <w:trHeight w:val="810"/>
          <w:tblHeader/>
        </w:trPr>
        <w:tc>
          <w:tcPr>
            <w:tcW w:w="2269" w:type="dxa"/>
            <w:tcBorders>
              <w:top w:val="nil"/>
              <w:left w:val="nil"/>
            </w:tcBorders>
            <w:shd w:val="clear" w:color="auto" w:fill="auto"/>
            <w:vAlign w:val="center"/>
          </w:tcPr>
          <w:p w14:paraId="1EDFA5B0" w14:textId="77777777" w:rsidR="007B1132" w:rsidRPr="007B1132" w:rsidRDefault="007B1132" w:rsidP="00A8639E">
            <w:pPr>
              <w:spacing w:before="60" w:after="60"/>
              <w:jc w:val="center"/>
              <w:rPr>
                <w:rStyle w:val="s1"/>
                <w:rFonts w:cs="Arial"/>
                <w:b/>
                <w:bCs/>
                <w:color w:val="FFFFFF" w:themeColor="background1"/>
                <w:sz w:val="20"/>
                <w:szCs w:val="20"/>
              </w:rPr>
            </w:pPr>
          </w:p>
        </w:tc>
        <w:tc>
          <w:tcPr>
            <w:tcW w:w="2268" w:type="dxa"/>
            <w:shd w:val="clear" w:color="auto" w:fill="auto"/>
            <w:vAlign w:val="center"/>
          </w:tcPr>
          <w:p w14:paraId="04E4010C" w14:textId="77777777" w:rsidR="007B1132" w:rsidRPr="007B1132" w:rsidRDefault="007B1132" w:rsidP="00A8639E">
            <w:pPr>
              <w:spacing w:before="60" w:after="60"/>
              <w:ind w:left="-101"/>
              <w:jc w:val="center"/>
              <w:rPr>
                <w:rStyle w:val="s1"/>
                <w:rFonts w:cs="Arial"/>
                <w:b/>
                <w:bCs/>
                <w:color w:val="8128E7" w:themeColor="accent1"/>
              </w:rPr>
            </w:pPr>
            <w:r w:rsidRPr="007B1132">
              <w:rPr>
                <w:rStyle w:val="s1"/>
                <w:rFonts w:cs="Arial"/>
                <w:b/>
                <w:bCs/>
                <w:color w:val="8128E7" w:themeColor="accent1"/>
              </w:rPr>
              <w:t>Communication, Language and Literacy</w:t>
            </w:r>
          </w:p>
        </w:tc>
        <w:tc>
          <w:tcPr>
            <w:tcW w:w="2268" w:type="dxa"/>
            <w:shd w:val="clear" w:color="auto" w:fill="auto"/>
            <w:vAlign w:val="center"/>
          </w:tcPr>
          <w:p w14:paraId="3A08CE00" w14:textId="77777777" w:rsidR="007B1132" w:rsidRPr="007B1132" w:rsidRDefault="007B1132" w:rsidP="00A8639E">
            <w:pPr>
              <w:spacing w:before="60" w:after="60"/>
              <w:ind w:left="-104"/>
              <w:jc w:val="center"/>
              <w:rPr>
                <w:rStyle w:val="s1"/>
                <w:rFonts w:cs="Arial"/>
                <w:b/>
                <w:bCs/>
                <w:color w:val="8128E7" w:themeColor="accent1"/>
              </w:rPr>
            </w:pPr>
            <w:r w:rsidRPr="007B1132">
              <w:rPr>
                <w:rFonts w:ascii="Arial" w:hAnsi="Arial" w:cs="Arial"/>
                <w:b/>
                <w:bCs/>
                <w:color w:val="8128E7" w:themeColor="accent1"/>
              </w:rPr>
              <w:t>Creative Expression</w:t>
            </w:r>
          </w:p>
        </w:tc>
        <w:tc>
          <w:tcPr>
            <w:tcW w:w="2268" w:type="dxa"/>
            <w:shd w:val="clear" w:color="auto" w:fill="auto"/>
            <w:vAlign w:val="center"/>
          </w:tcPr>
          <w:p w14:paraId="7ED3A904" w14:textId="77777777" w:rsidR="007B1132" w:rsidRPr="007B1132" w:rsidRDefault="007B1132" w:rsidP="00A8639E">
            <w:pPr>
              <w:spacing w:before="60" w:after="60"/>
              <w:ind w:left="-108"/>
              <w:jc w:val="center"/>
              <w:rPr>
                <w:rStyle w:val="s1"/>
                <w:rFonts w:cs="Arial"/>
                <w:b/>
                <w:bCs/>
                <w:color w:val="8128E7" w:themeColor="accent1"/>
              </w:rPr>
            </w:pPr>
            <w:r w:rsidRPr="007B1132">
              <w:rPr>
                <w:rStyle w:val="s1"/>
                <w:rFonts w:cs="Arial"/>
                <w:b/>
                <w:bCs/>
                <w:color w:val="8128E7" w:themeColor="accent1"/>
              </w:rPr>
              <w:t>Mathematics</w:t>
            </w:r>
          </w:p>
        </w:tc>
        <w:tc>
          <w:tcPr>
            <w:tcW w:w="2268" w:type="dxa"/>
            <w:shd w:val="clear" w:color="auto" w:fill="auto"/>
            <w:vAlign w:val="center"/>
          </w:tcPr>
          <w:p w14:paraId="1908088C" w14:textId="77777777" w:rsidR="007B1132" w:rsidRPr="007B1132" w:rsidRDefault="007B1132" w:rsidP="00A8639E">
            <w:pPr>
              <w:spacing w:before="60" w:after="60"/>
              <w:ind w:left="-97"/>
              <w:jc w:val="center"/>
              <w:rPr>
                <w:rStyle w:val="s1"/>
                <w:rFonts w:cs="Arial"/>
                <w:b/>
                <w:bCs/>
                <w:color w:val="8128E7" w:themeColor="accent1"/>
              </w:rPr>
            </w:pPr>
            <w:r w:rsidRPr="007B1132">
              <w:rPr>
                <w:rStyle w:val="s1"/>
                <w:rFonts w:cs="Arial"/>
                <w:b/>
                <w:bCs/>
                <w:color w:val="8128E7" w:themeColor="accent1"/>
              </w:rPr>
              <w:t>Personal, Social and Emotional Development</w:t>
            </w:r>
          </w:p>
        </w:tc>
        <w:tc>
          <w:tcPr>
            <w:tcW w:w="2268" w:type="dxa"/>
            <w:shd w:val="clear" w:color="auto" w:fill="auto"/>
            <w:vAlign w:val="center"/>
          </w:tcPr>
          <w:p w14:paraId="643CB3B5" w14:textId="77777777" w:rsidR="007B1132" w:rsidRPr="007B1132" w:rsidRDefault="007B1132" w:rsidP="00A8639E">
            <w:pPr>
              <w:spacing w:before="60" w:after="60"/>
              <w:ind w:left="-101"/>
              <w:jc w:val="center"/>
              <w:rPr>
                <w:rStyle w:val="s1"/>
                <w:rFonts w:cs="Arial"/>
                <w:b/>
                <w:bCs/>
                <w:color w:val="8128E7" w:themeColor="accent1"/>
              </w:rPr>
            </w:pPr>
            <w:r w:rsidRPr="007B1132">
              <w:rPr>
                <w:rStyle w:val="s1"/>
                <w:rFonts w:cs="Arial"/>
                <w:b/>
                <w:bCs/>
                <w:color w:val="8128E7" w:themeColor="accent1"/>
              </w:rPr>
              <w:t>Physical Development</w:t>
            </w:r>
          </w:p>
        </w:tc>
        <w:tc>
          <w:tcPr>
            <w:tcW w:w="2126" w:type="dxa"/>
            <w:shd w:val="clear" w:color="auto" w:fill="auto"/>
            <w:vAlign w:val="center"/>
          </w:tcPr>
          <w:p w14:paraId="07C70039" w14:textId="77777777" w:rsidR="007B1132" w:rsidRPr="007B1132" w:rsidRDefault="007B1132" w:rsidP="00A8639E">
            <w:pPr>
              <w:spacing w:before="60" w:after="60"/>
              <w:ind w:left="-104"/>
              <w:jc w:val="center"/>
              <w:rPr>
                <w:rStyle w:val="s1"/>
                <w:rFonts w:cs="Arial"/>
                <w:b/>
                <w:bCs/>
                <w:color w:val="8128E7" w:themeColor="accent1"/>
              </w:rPr>
            </w:pPr>
            <w:r w:rsidRPr="007B1132">
              <w:rPr>
                <w:rStyle w:val="s1"/>
                <w:rFonts w:cs="Arial"/>
                <w:b/>
                <w:bCs/>
                <w:color w:val="8128E7" w:themeColor="accent1"/>
              </w:rPr>
              <w:t>Understanding the World</w:t>
            </w:r>
          </w:p>
        </w:tc>
      </w:tr>
      <w:tr w:rsidR="007B1132" w:rsidRPr="007B1132" w14:paraId="1695DD8C" w14:textId="77777777" w:rsidTr="00F175FA">
        <w:tc>
          <w:tcPr>
            <w:tcW w:w="2269" w:type="dxa"/>
            <w:vMerge w:val="restart"/>
            <w:shd w:val="clear" w:color="auto" w:fill="auto"/>
          </w:tcPr>
          <w:p w14:paraId="1E8C2AC4" w14:textId="77777777" w:rsidR="007B1132" w:rsidRPr="007B1132" w:rsidRDefault="007B1132" w:rsidP="00A8639E">
            <w:pPr>
              <w:spacing w:before="60" w:after="60"/>
              <w:rPr>
                <w:rFonts w:ascii="Arial" w:hAnsi="Arial" w:cs="Arial"/>
                <w:b/>
                <w:bCs/>
                <w:color w:val="8128E7" w:themeColor="accent1"/>
              </w:rPr>
            </w:pPr>
            <w:r w:rsidRPr="007B1132">
              <w:rPr>
                <w:rStyle w:val="s1"/>
                <w:rFonts w:cs="Arial"/>
                <w:b/>
                <w:bCs/>
                <w:color w:val="8128E7" w:themeColor="accent1"/>
              </w:rPr>
              <w:t>Possible trips, visitors and events:</w:t>
            </w:r>
          </w:p>
          <w:p w14:paraId="02516D8F" w14:textId="77777777" w:rsidR="007B1132" w:rsidRPr="007B1132" w:rsidRDefault="007B1132" w:rsidP="00A8639E">
            <w:pPr>
              <w:spacing w:before="60" w:after="60"/>
              <w:rPr>
                <w:rStyle w:val="s1"/>
                <w:rFonts w:cs="Arial"/>
                <w:i/>
                <w:iCs/>
                <w:color w:val="8128E7" w:themeColor="accent1"/>
                <w:sz w:val="18"/>
                <w:szCs w:val="18"/>
              </w:rPr>
            </w:pPr>
            <w:r w:rsidRPr="007B1132">
              <w:rPr>
                <w:rStyle w:val="s1"/>
                <w:rFonts w:cs="Arial"/>
                <w:i/>
                <w:iCs/>
                <w:color w:val="8128E7" w:themeColor="accent1"/>
                <w:sz w:val="18"/>
                <w:szCs w:val="18"/>
              </w:rPr>
              <w:t>This area is for you to note possible trips, visitors and events to enhance learning towards the learning statements.</w:t>
            </w:r>
          </w:p>
          <w:p w14:paraId="08E4BDF3" w14:textId="77777777" w:rsidR="007B1132" w:rsidRPr="007B1132" w:rsidRDefault="007B1132" w:rsidP="00A8639E">
            <w:pPr>
              <w:spacing w:before="60" w:after="60"/>
              <w:rPr>
                <w:rFonts w:ascii="Arial" w:hAnsi="Arial" w:cs="Arial"/>
                <w:sz w:val="18"/>
                <w:szCs w:val="18"/>
              </w:rPr>
            </w:pPr>
          </w:p>
          <w:p w14:paraId="4A57D331" w14:textId="77777777" w:rsidR="007B1132" w:rsidRPr="007B1132" w:rsidRDefault="007B1132" w:rsidP="00A8639E">
            <w:pPr>
              <w:spacing w:before="60" w:after="60"/>
              <w:rPr>
                <w:rFonts w:ascii="Arial" w:hAnsi="Arial" w:cs="Arial"/>
                <w:b/>
                <w:bCs/>
                <w:sz w:val="18"/>
                <w:szCs w:val="18"/>
              </w:rPr>
            </w:pPr>
          </w:p>
        </w:tc>
        <w:tc>
          <w:tcPr>
            <w:tcW w:w="13466" w:type="dxa"/>
            <w:gridSpan w:val="6"/>
            <w:shd w:val="clear" w:color="auto" w:fill="auto"/>
          </w:tcPr>
          <w:p w14:paraId="264DED50" w14:textId="77777777" w:rsidR="007B1132" w:rsidRPr="007B1132" w:rsidRDefault="007B1132" w:rsidP="00A8639E">
            <w:pPr>
              <w:spacing w:before="60" w:after="60"/>
              <w:rPr>
                <w:rFonts w:ascii="Arial" w:hAnsi="Arial" w:cs="Arial"/>
                <w:b/>
                <w:bCs/>
                <w:color w:val="8128E7" w:themeColor="accent1"/>
              </w:rPr>
            </w:pPr>
            <w:r w:rsidRPr="007B1132">
              <w:rPr>
                <w:rStyle w:val="s1"/>
                <w:rFonts w:cs="Arial"/>
                <w:b/>
                <w:bCs/>
                <w:color w:val="8128E7" w:themeColor="accent1"/>
              </w:rPr>
              <w:t>Opportunities and learning statements with close links to the theme</w:t>
            </w:r>
          </w:p>
        </w:tc>
      </w:tr>
      <w:tr w:rsidR="007B1132" w:rsidRPr="007B1132" w14:paraId="18A4CA93" w14:textId="77777777" w:rsidTr="00F175FA">
        <w:trPr>
          <w:trHeight w:val="1134"/>
        </w:trPr>
        <w:tc>
          <w:tcPr>
            <w:tcW w:w="2269" w:type="dxa"/>
            <w:vMerge/>
            <w:shd w:val="clear" w:color="auto" w:fill="auto"/>
          </w:tcPr>
          <w:p w14:paraId="0E610247" w14:textId="77777777" w:rsidR="007B1132" w:rsidRPr="007B1132" w:rsidRDefault="007B1132" w:rsidP="00A8639E">
            <w:pPr>
              <w:spacing w:before="60" w:after="60"/>
              <w:rPr>
                <w:rStyle w:val="s1"/>
                <w:rFonts w:cs="Arial"/>
                <w:sz w:val="20"/>
                <w:szCs w:val="20"/>
              </w:rPr>
            </w:pPr>
          </w:p>
        </w:tc>
        <w:tc>
          <w:tcPr>
            <w:tcW w:w="2268" w:type="dxa"/>
          </w:tcPr>
          <w:p w14:paraId="3AA11D08" w14:textId="77777777" w:rsidR="007B1132" w:rsidRPr="007B1132" w:rsidRDefault="007B1132" w:rsidP="00A8639E">
            <w:pPr>
              <w:spacing w:before="60" w:after="60"/>
              <w:ind w:right="-113"/>
              <w:rPr>
                <w:rStyle w:val="s1"/>
                <w:rFonts w:cs="Arial"/>
                <w:sz w:val="18"/>
                <w:szCs w:val="18"/>
              </w:rPr>
            </w:pPr>
          </w:p>
          <w:p w14:paraId="51E3A16F" w14:textId="77777777" w:rsidR="007B1132" w:rsidRPr="007B1132" w:rsidRDefault="007B1132" w:rsidP="00A8639E">
            <w:pPr>
              <w:spacing w:before="60" w:after="60"/>
              <w:ind w:right="-113"/>
              <w:rPr>
                <w:rStyle w:val="s1"/>
                <w:rFonts w:cs="Arial"/>
                <w:sz w:val="18"/>
                <w:szCs w:val="18"/>
              </w:rPr>
            </w:pPr>
          </w:p>
          <w:p w14:paraId="24B4FDE3" w14:textId="77777777" w:rsidR="007B1132" w:rsidRPr="007B1132" w:rsidRDefault="007B1132" w:rsidP="00A8639E">
            <w:pPr>
              <w:spacing w:before="60" w:after="60"/>
              <w:ind w:right="-113"/>
              <w:rPr>
                <w:rStyle w:val="s1"/>
                <w:rFonts w:cs="Arial"/>
                <w:sz w:val="18"/>
                <w:szCs w:val="18"/>
              </w:rPr>
            </w:pPr>
          </w:p>
          <w:p w14:paraId="4E7CA9C8" w14:textId="77777777" w:rsidR="007B1132" w:rsidRPr="007B1132" w:rsidRDefault="007B1132" w:rsidP="00A8639E">
            <w:pPr>
              <w:spacing w:before="60" w:after="60"/>
              <w:ind w:right="-113"/>
              <w:rPr>
                <w:rStyle w:val="s1"/>
                <w:rFonts w:cs="Arial"/>
                <w:sz w:val="18"/>
                <w:szCs w:val="18"/>
              </w:rPr>
            </w:pPr>
          </w:p>
          <w:p w14:paraId="1F8A3FF7" w14:textId="77777777" w:rsidR="007B1132" w:rsidRPr="007B1132" w:rsidRDefault="007B1132" w:rsidP="00A8639E">
            <w:pPr>
              <w:spacing w:before="60" w:after="60"/>
              <w:ind w:right="-113"/>
              <w:rPr>
                <w:rStyle w:val="s1"/>
                <w:rFonts w:cs="Arial"/>
                <w:sz w:val="18"/>
                <w:szCs w:val="18"/>
              </w:rPr>
            </w:pPr>
          </w:p>
          <w:p w14:paraId="15C4A633" w14:textId="77777777" w:rsidR="007B1132" w:rsidRPr="007B1132" w:rsidRDefault="007B1132" w:rsidP="00A8639E">
            <w:pPr>
              <w:spacing w:before="60" w:after="60"/>
              <w:ind w:right="-113"/>
              <w:rPr>
                <w:rStyle w:val="s1"/>
                <w:rFonts w:cs="Arial"/>
                <w:sz w:val="18"/>
                <w:szCs w:val="18"/>
              </w:rPr>
            </w:pPr>
          </w:p>
          <w:p w14:paraId="3428A03C" w14:textId="77777777" w:rsidR="007B1132" w:rsidRPr="007B1132" w:rsidRDefault="007B1132" w:rsidP="00A8639E">
            <w:pPr>
              <w:spacing w:before="60" w:after="60"/>
              <w:ind w:right="-113"/>
              <w:rPr>
                <w:rStyle w:val="s1"/>
                <w:rFonts w:cs="Arial"/>
                <w:sz w:val="18"/>
                <w:szCs w:val="18"/>
              </w:rPr>
            </w:pPr>
          </w:p>
          <w:p w14:paraId="1597EFFF" w14:textId="77777777" w:rsidR="007B1132" w:rsidRPr="007B1132" w:rsidRDefault="007B1132" w:rsidP="00A8639E">
            <w:pPr>
              <w:spacing w:before="60" w:after="60"/>
              <w:ind w:right="-113"/>
              <w:rPr>
                <w:rStyle w:val="s1"/>
                <w:rFonts w:cs="Arial"/>
                <w:sz w:val="18"/>
                <w:szCs w:val="18"/>
              </w:rPr>
            </w:pPr>
          </w:p>
        </w:tc>
        <w:tc>
          <w:tcPr>
            <w:tcW w:w="2268" w:type="dxa"/>
          </w:tcPr>
          <w:p w14:paraId="00DEC715" w14:textId="77777777" w:rsidR="007B1132" w:rsidRPr="007B1132" w:rsidRDefault="007B1132" w:rsidP="00A8639E">
            <w:pPr>
              <w:spacing w:before="60" w:after="60"/>
              <w:ind w:right="-113"/>
              <w:rPr>
                <w:rStyle w:val="s1"/>
                <w:rFonts w:cs="Arial"/>
                <w:sz w:val="18"/>
                <w:szCs w:val="18"/>
              </w:rPr>
            </w:pPr>
          </w:p>
        </w:tc>
        <w:tc>
          <w:tcPr>
            <w:tcW w:w="2268" w:type="dxa"/>
          </w:tcPr>
          <w:p w14:paraId="7D882201" w14:textId="77777777" w:rsidR="007B1132" w:rsidRPr="007B1132" w:rsidRDefault="007B1132" w:rsidP="00A8639E">
            <w:pPr>
              <w:spacing w:before="60" w:after="60"/>
              <w:ind w:right="-113"/>
              <w:rPr>
                <w:rStyle w:val="s1"/>
                <w:rFonts w:cs="Arial"/>
                <w:sz w:val="18"/>
                <w:szCs w:val="18"/>
              </w:rPr>
            </w:pPr>
          </w:p>
        </w:tc>
        <w:tc>
          <w:tcPr>
            <w:tcW w:w="2268" w:type="dxa"/>
          </w:tcPr>
          <w:p w14:paraId="6A8D751A" w14:textId="77777777" w:rsidR="007B1132" w:rsidRPr="007B1132" w:rsidRDefault="007B1132" w:rsidP="00A8639E">
            <w:pPr>
              <w:spacing w:before="60" w:after="60"/>
              <w:ind w:right="-113"/>
              <w:rPr>
                <w:rStyle w:val="s1"/>
                <w:rFonts w:cs="Arial"/>
                <w:sz w:val="18"/>
                <w:szCs w:val="18"/>
              </w:rPr>
            </w:pPr>
          </w:p>
        </w:tc>
        <w:tc>
          <w:tcPr>
            <w:tcW w:w="2268" w:type="dxa"/>
          </w:tcPr>
          <w:p w14:paraId="4FD24BAC" w14:textId="77777777" w:rsidR="007B1132" w:rsidRPr="007B1132" w:rsidRDefault="007B1132" w:rsidP="00A8639E">
            <w:pPr>
              <w:spacing w:before="60" w:after="60"/>
              <w:ind w:right="-113"/>
              <w:rPr>
                <w:rStyle w:val="s1"/>
                <w:rFonts w:cs="Arial"/>
                <w:sz w:val="18"/>
                <w:szCs w:val="18"/>
              </w:rPr>
            </w:pPr>
          </w:p>
        </w:tc>
        <w:tc>
          <w:tcPr>
            <w:tcW w:w="2126" w:type="dxa"/>
          </w:tcPr>
          <w:p w14:paraId="51ADEE88" w14:textId="77777777" w:rsidR="007B1132" w:rsidRPr="007B1132" w:rsidRDefault="007B1132" w:rsidP="00A8639E">
            <w:pPr>
              <w:spacing w:before="60" w:after="60"/>
              <w:ind w:right="-113"/>
              <w:rPr>
                <w:rStyle w:val="s1"/>
                <w:rFonts w:cs="Arial"/>
                <w:sz w:val="18"/>
                <w:szCs w:val="18"/>
              </w:rPr>
            </w:pPr>
            <w:r w:rsidRPr="007B1132">
              <w:rPr>
                <w:rStyle w:val="s1"/>
                <w:rFonts w:cs="Arial"/>
                <w:sz w:val="18"/>
                <w:szCs w:val="18"/>
              </w:rPr>
              <w:t xml:space="preserve"> </w:t>
            </w:r>
          </w:p>
        </w:tc>
      </w:tr>
      <w:tr w:rsidR="007B1132" w:rsidRPr="007B1132" w14:paraId="71D5B6D9" w14:textId="77777777" w:rsidTr="00F175FA">
        <w:tc>
          <w:tcPr>
            <w:tcW w:w="2269" w:type="dxa"/>
            <w:vMerge/>
            <w:shd w:val="clear" w:color="auto" w:fill="auto"/>
          </w:tcPr>
          <w:p w14:paraId="04FC23DA" w14:textId="77777777" w:rsidR="007B1132" w:rsidRPr="007B1132" w:rsidRDefault="007B1132" w:rsidP="00A8639E">
            <w:pPr>
              <w:spacing w:before="60" w:after="60"/>
              <w:ind w:firstLine="31"/>
              <w:rPr>
                <w:rStyle w:val="s1"/>
                <w:rFonts w:cs="Arial"/>
                <w:b/>
                <w:bCs/>
                <w:color w:val="004185"/>
              </w:rPr>
            </w:pPr>
          </w:p>
        </w:tc>
        <w:tc>
          <w:tcPr>
            <w:tcW w:w="13466" w:type="dxa"/>
            <w:gridSpan w:val="6"/>
            <w:shd w:val="clear" w:color="auto" w:fill="auto"/>
          </w:tcPr>
          <w:p w14:paraId="57F80962" w14:textId="77777777" w:rsidR="007B1132" w:rsidRPr="007B1132" w:rsidRDefault="007B1132" w:rsidP="00A8639E">
            <w:pPr>
              <w:spacing w:before="60" w:after="60"/>
              <w:rPr>
                <w:rFonts w:ascii="Arial" w:hAnsi="Arial" w:cs="Arial"/>
                <w:b/>
                <w:bCs/>
                <w:i/>
                <w:iCs/>
                <w:color w:val="8128E7" w:themeColor="accent1"/>
                <w:sz w:val="18"/>
                <w:szCs w:val="18"/>
              </w:rPr>
            </w:pPr>
            <w:r w:rsidRPr="007B1132">
              <w:rPr>
                <w:rStyle w:val="s1"/>
                <w:rFonts w:cs="Arial"/>
                <w:b/>
                <w:bCs/>
                <w:color w:val="8128E7" w:themeColor="accent1"/>
              </w:rPr>
              <w:t>Other opportunities and learning statements</w:t>
            </w:r>
          </w:p>
          <w:p w14:paraId="618CCE5D" w14:textId="77777777" w:rsidR="007B1132" w:rsidRPr="007B1132" w:rsidRDefault="007B1132" w:rsidP="00A8639E">
            <w:pPr>
              <w:spacing w:before="60" w:after="60"/>
              <w:rPr>
                <w:rFonts w:ascii="Arial" w:hAnsi="Arial" w:cs="Arial"/>
                <w:i/>
                <w:iCs/>
                <w:sz w:val="18"/>
                <w:szCs w:val="18"/>
              </w:rPr>
            </w:pPr>
            <w:r w:rsidRPr="007B1132">
              <w:rPr>
                <w:rFonts w:ascii="Arial" w:hAnsi="Arial" w:cs="Arial"/>
                <w:i/>
                <w:iCs/>
                <w:color w:val="8128E7" w:themeColor="accent1"/>
                <w:sz w:val="18"/>
                <w:szCs w:val="18"/>
              </w:rPr>
              <w:t>This area is for you to record learning that needs more development than is possible through themed activities. We have included Mathematics and Communication and Language opportunities from the Cambridge Early Years Teaching and Learning Resources. You will need to add other opportunities to match your children’s needs and to ensure that all of the curriculum learning statements are fully covered.</w:t>
            </w:r>
          </w:p>
        </w:tc>
      </w:tr>
      <w:tr w:rsidR="007B1132" w:rsidRPr="007B1132" w14:paraId="7A2FCCBB" w14:textId="77777777" w:rsidTr="00F175FA">
        <w:tc>
          <w:tcPr>
            <w:tcW w:w="2269" w:type="dxa"/>
            <w:vMerge/>
            <w:shd w:val="clear" w:color="auto" w:fill="auto"/>
          </w:tcPr>
          <w:p w14:paraId="2ED4A6B5" w14:textId="77777777" w:rsidR="007B1132" w:rsidRPr="007B1132" w:rsidRDefault="007B1132" w:rsidP="00A8639E">
            <w:pPr>
              <w:spacing w:before="60" w:after="60"/>
              <w:ind w:left="-111"/>
              <w:rPr>
                <w:rStyle w:val="s1"/>
                <w:rFonts w:cs="Arial"/>
                <w:b/>
                <w:bCs/>
                <w:sz w:val="20"/>
                <w:szCs w:val="20"/>
              </w:rPr>
            </w:pPr>
          </w:p>
        </w:tc>
        <w:tc>
          <w:tcPr>
            <w:tcW w:w="2268" w:type="dxa"/>
          </w:tcPr>
          <w:p w14:paraId="2F0C3B9B" w14:textId="77777777" w:rsidR="007B1132" w:rsidRPr="007B1132" w:rsidRDefault="007B1132" w:rsidP="00A8639E">
            <w:pPr>
              <w:spacing w:before="60" w:after="60"/>
              <w:ind w:right="-113"/>
              <w:rPr>
                <w:rStyle w:val="s1"/>
                <w:rFonts w:cs="Arial"/>
                <w:sz w:val="18"/>
                <w:szCs w:val="18"/>
              </w:rPr>
            </w:pPr>
          </w:p>
          <w:p w14:paraId="03577896" w14:textId="77777777" w:rsidR="007B1132" w:rsidRPr="007B1132" w:rsidRDefault="007B1132" w:rsidP="00A8639E">
            <w:pPr>
              <w:spacing w:before="60" w:after="60"/>
              <w:ind w:right="-113"/>
              <w:rPr>
                <w:rStyle w:val="s1"/>
                <w:rFonts w:cs="Arial"/>
                <w:sz w:val="18"/>
                <w:szCs w:val="18"/>
              </w:rPr>
            </w:pPr>
          </w:p>
          <w:p w14:paraId="4DB9CCB6" w14:textId="77777777" w:rsidR="007B1132" w:rsidRPr="007B1132" w:rsidRDefault="007B1132" w:rsidP="00A8639E">
            <w:pPr>
              <w:spacing w:before="60" w:after="60"/>
              <w:ind w:right="-113"/>
              <w:rPr>
                <w:rStyle w:val="s1"/>
                <w:rFonts w:cs="Arial"/>
                <w:sz w:val="18"/>
                <w:szCs w:val="18"/>
              </w:rPr>
            </w:pPr>
          </w:p>
          <w:p w14:paraId="6BEF4120" w14:textId="77777777" w:rsidR="007B1132" w:rsidRPr="007B1132" w:rsidRDefault="007B1132" w:rsidP="00A8639E">
            <w:pPr>
              <w:spacing w:before="60" w:after="60"/>
              <w:ind w:right="-113"/>
              <w:rPr>
                <w:rStyle w:val="s1"/>
                <w:rFonts w:cs="Arial"/>
                <w:sz w:val="18"/>
                <w:szCs w:val="18"/>
              </w:rPr>
            </w:pPr>
          </w:p>
          <w:p w14:paraId="54A24EC0" w14:textId="77777777" w:rsidR="007B1132" w:rsidRPr="007B1132" w:rsidRDefault="007B1132" w:rsidP="00A8639E">
            <w:pPr>
              <w:spacing w:before="60" w:after="60"/>
              <w:ind w:right="-113"/>
              <w:rPr>
                <w:rStyle w:val="s1"/>
                <w:rFonts w:cs="Arial"/>
                <w:sz w:val="18"/>
                <w:szCs w:val="18"/>
              </w:rPr>
            </w:pPr>
          </w:p>
          <w:p w14:paraId="71B40BC4" w14:textId="77777777" w:rsidR="007B1132" w:rsidRPr="007B1132" w:rsidRDefault="007B1132" w:rsidP="00A8639E">
            <w:pPr>
              <w:spacing w:before="60" w:after="60"/>
              <w:ind w:right="-113"/>
              <w:rPr>
                <w:rStyle w:val="s1"/>
                <w:rFonts w:cs="Arial"/>
                <w:sz w:val="18"/>
                <w:szCs w:val="18"/>
              </w:rPr>
            </w:pPr>
          </w:p>
          <w:p w14:paraId="23344D40" w14:textId="77777777" w:rsidR="007B1132" w:rsidRPr="007B1132" w:rsidRDefault="007B1132" w:rsidP="00A8639E">
            <w:pPr>
              <w:spacing w:before="60" w:after="60"/>
              <w:ind w:right="-113"/>
              <w:rPr>
                <w:rStyle w:val="s1"/>
                <w:rFonts w:cs="Arial"/>
                <w:sz w:val="18"/>
                <w:szCs w:val="18"/>
              </w:rPr>
            </w:pPr>
          </w:p>
        </w:tc>
        <w:tc>
          <w:tcPr>
            <w:tcW w:w="2268" w:type="dxa"/>
          </w:tcPr>
          <w:p w14:paraId="28844B38" w14:textId="77777777" w:rsidR="007B1132" w:rsidRPr="007B1132" w:rsidRDefault="007B1132" w:rsidP="00A8639E">
            <w:pPr>
              <w:spacing w:before="60" w:after="60"/>
              <w:ind w:right="-113"/>
              <w:rPr>
                <w:rStyle w:val="s1"/>
                <w:rFonts w:cs="Arial"/>
                <w:sz w:val="18"/>
                <w:szCs w:val="18"/>
              </w:rPr>
            </w:pPr>
          </w:p>
        </w:tc>
        <w:tc>
          <w:tcPr>
            <w:tcW w:w="2268" w:type="dxa"/>
          </w:tcPr>
          <w:p w14:paraId="76467B4E" w14:textId="77777777" w:rsidR="007B1132" w:rsidRPr="007B1132" w:rsidRDefault="007B1132" w:rsidP="00A8639E">
            <w:pPr>
              <w:spacing w:before="60" w:after="60"/>
              <w:ind w:right="-113"/>
              <w:rPr>
                <w:rStyle w:val="s1"/>
                <w:rFonts w:cs="Arial"/>
                <w:sz w:val="18"/>
                <w:szCs w:val="18"/>
              </w:rPr>
            </w:pPr>
          </w:p>
        </w:tc>
        <w:tc>
          <w:tcPr>
            <w:tcW w:w="2268" w:type="dxa"/>
          </w:tcPr>
          <w:p w14:paraId="08F568FC" w14:textId="77777777" w:rsidR="007B1132" w:rsidRPr="007B1132" w:rsidRDefault="007B1132" w:rsidP="00A8639E">
            <w:pPr>
              <w:spacing w:before="60" w:after="60"/>
              <w:ind w:right="-113"/>
              <w:rPr>
                <w:rStyle w:val="s1"/>
                <w:rFonts w:cs="Arial"/>
                <w:sz w:val="20"/>
                <w:szCs w:val="20"/>
              </w:rPr>
            </w:pPr>
          </w:p>
        </w:tc>
        <w:tc>
          <w:tcPr>
            <w:tcW w:w="2268" w:type="dxa"/>
          </w:tcPr>
          <w:p w14:paraId="49C93296" w14:textId="77777777" w:rsidR="007B1132" w:rsidRPr="007B1132" w:rsidRDefault="007B1132" w:rsidP="00A8639E">
            <w:pPr>
              <w:spacing w:before="60" w:after="60"/>
              <w:ind w:right="-113"/>
              <w:rPr>
                <w:rStyle w:val="s1"/>
                <w:rFonts w:cs="Arial"/>
                <w:sz w:val="20"/>
                <w:szCs w:val="20"/>
              </w:rPr>
            </w:pPr>
          </w:p>
        </w:tc>
        <w:tc>
          <w:tcPr>
            <w:tcW w:w="2126" w:type="dxa"/>
          </w:tcPr>
          <w:p w14:paraId="46A67052" w14:textId="77777777" w:rsidR="007B1132" w:rsidRPr="007B1132" w:rsidRDefault="007B1132" w:rsidP="00A8639E">
            <w:pPr>
              <w:spacing w:before="60" w:after="60"/>
              <w:ind w:right="-113"/>
              <w:rPr>
                <w:rStyle w:val="s1"/>
                <w:rFonts w:cs="Arial"/>
                <w:sz w:val="20"/>
                <w:szCs w:val="20"/>
              </w:rPr>
            </w:pPr>
          </w:p>
        </w:tc>
      </w:tr>
    </w:tbl>
    <w:p w14:paraId="7759672B" w14:textId="77777777" w:rsidR="008C1B29" w:rsidRPr="008C1B29" w:rsidRDefault="008C1B29" w:rsidP="008C1B29"/>
    <w:p w14:paraId="0849D1EE" w14:textId="77777777" w:rsidR="00F175FA" w:rsidRPr="00F175FA" w:rsidRDefault="00F175FA" w:rsidP="00F175FA">
      <w:pPr>
        <w:pBdr>
          <w:top w:val="single" w:sz="4" w:space="1" w:color="8128E7" w:themeColor="accent1"/>
          <w:left w:val="single" w:sz="4" w:space="4" w:color="8128E7" w:themeColor="accent1"/>
          <w:bottom w:val="single" w:sz="4" w:space="1" w:color="8128E7" w:themeColor="accent1"/>
          <w:right w:val="single" w:sz="4" w:space="4" w:color="8128E7" w:themeColor="accent1"/>
        </w:pBdr>
        <w:spacing w:before="60" w:after="60" w:line="240" w:lineRule="auto"/>
        <w:rPr>
          <w:rStyle w:val="s1"/>
          <w:b/>
          <w:bCs/>
          <w:color w:val="8128E7" w:themeColor="accent1"/>
        </w:rPr>
      </w:pPr>
      <w:r w:rsidRPr="00F175FA">
        <w:rPr>
          <w:rStyle w:val="s1"/>
          <w:b/>
          <w:bCs/>
          <w:color w:val="8128E7" w:themeColor="accent1"/>
        </w:rPr>
        <w:t>Resources to source</w:t>
      </w:r>
    </w:p>
    <w:p w14:paraId="13074698" w14:textId="77777777" w:rsidR="00F175FA" w:rsidRDefault="00F175FA" w:rsidP="00F175FA">
      <w:pPr>
        <w:pBdr>
          <w:top w:val="single" w:sz="4" w:space="1" w:color="8128E7" w:themeColor="accent1"/>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r w:rsidRPr="00F175FA">
        <w:rPr>
          <w:i/>
          <w:iCs/>
          <w:color w:val="8128E7" w:themeColor="accent1"/>
          <w:sz w:val="18"/>
          <w:szCs w:val="18"/>
        </w:rPr>
        <w:t>This area is for you to note extra resources that you want to source for this block, including as temporary enhancements to your continuous provision.</w:t>
      </w:r>
    </w:p>
    <w:p w14:paraId="4C71F6F4" w14:textId="77777777" w:rsidR="00F175FA" w:rsidRDefault="00F175FA" w:rsidP="00F175FA">
      <w:pPr>
        <w:pBdr>
          <w:top w:val="single" w:sz="4" w:space="1" w:color="8128E7" w:themeColor="accent1"/>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0431A4FF" w14:textId="77777777" w:rsidR="00F175FA" w:rsidRDefault="00F175FA" w:rsidP="00F175FA">
      <w:pPr>
        <w:pBdr>
          <w:top w:val="single" w:sz="4" w:space="1" w:color="8128E7" w:themeColor="accent1"/>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59796346" w14:textId="77777777" w:rsidR="00F175FA" w:rsidRDefault="00F175FA" w:rsidP="00F175FA">
      <w:pPr>
        <w:pBdr>
          <w:top w:val="single" w:sz="4" w:space="1" w:color="8128E7" w:themeColor="accent1"/>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2CC5C4E7" w14:textId="77777777" w:rsidR="00F175FA" w:rsidRDefault="00F175FA" w:rsidP="00F175FA">
      <w:pPr>
        <w:pBdr>
          <w:top w:val="single" w:sz="4" w:space="1" w:color="8128E7" w:themeColor="accent1"/>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6B608AE8" w14:textId="77777777" w:rsidR="00F175FA" w:rsidRPr="00F175FA" w:rsidRDefault="00F175FA" w:rsidP="00F175FA">
      <w:pPr>
        <w:pBdr>
          <w:top w:val="single" w:sz="4" w:space="1" w:color="8128E7" w:themeColor="accent1"/>
          <w:left w:val="single" w:sz="4" w:space="4" w:color="8128E7" w:themeColor="accent1"/>
          <w:bottom w:val="single" w:sz="4" w:space="1" w:color="8128E7" w:themeColor="accent1"/>
          <w:right w:val="single" w:sz="4" w:space="4" w:color="8128E7" w:themeColor="accent1"/>
        </w:pBdr>
        <w:spacing w:before="60" w:after="60" w:line="240" w:lineRule="auto"/>
        <w:rPr>
          <w:i/>
          <w:iCs/>
          <w:color w:val="8128E7" w:themeColor="accent1"/>
          <w:sz w:val="18"/>
          <w:szCs w:val="18"/>
        </w:rPr>
      </w:pPr>
    </w:p>
    <w:p w14:paraId="59139D17" w14:textId="548E961D" w:rsidR="008B481A" w:rsidRDefault="00E857C3" w:rsidP="008C1B29">
      <w:pPr>
        <w:spacing w:before="60" w:after="60" w:line="240" w:lineRule="auto"/>
        <w:rPr>
          <w:i/>
          <w:iCs/>
          <w:color w:val="8128E7" w:themeColor="accent1"/>
          <w:sz w:val="18"/>
          <w:szCs w:val="18"/>
        </w:rPr>
      </w:pPr>
      <w:r w:rsidRPr="00E857C3">
        <w:rPr>
          <w:rStyle w:val="s1"/>
          <w:i/>
          <w:iCs/>
          <w:color w:val="8128E7" w:themeColor="accent1"/>
          <w:sz w:val="18"/>
          <w:szCs w:val="18"/>
        </w:rPr>
        <w:t>You can copy these grids for however many blocks you decide on across the year, e.g. 6 blocks of 5 weeks</w:t>
      </w:r>
    </w:p>
    <w:p w14:paraId="61F60871" w14:textId="77777777" w:rsidR="00D729B3" w:rsidRDefault="00D729B3" w:rsidP="00096719">
      <w:pPr>
        <w:spacing w:before="60" w:after="60" w:line="240" w:lineRule="auto"/>
        <w:rPr>
          <w:i/>
          <w:iCs/>
          <w:color w:val="8128E7" w:themeColor="accent1"/>
          <w:sz w:val="18"/>
          <w:szCs w:val="18"/>
        </w:rPr>
        <w:sectPr w:rsidR="00D729B3" w:rsidSect="00287A6C">
          <w:headerReference w:type="default" r:id="rId8"/>
          <w:footerReference w:type="default" r:id="rId9"/>
          <w:headerReference w:type="first" r:id="rId10"/>
          <w:footerReference w:type="first" r:id="rId11"/>
          <w:pgSz w:w="16838" w:h="11906" w:orient="landscape"/>
          <w:pgMar w:top="482" w:right="709" w:bottom="992" w:left="851" w:header="340" w:footer="482" w:gutter="0"/>
          <w:cols w:space="708"/>
          <w:titlePg/>
          <w:docGrid w:linePitch="360"/>
        </w:sectPr>
      </w:pPr>
    </w:p>
    <w:p w14:paraId="3C93D640" w14:textId="77777777" w:rsidR="00183F42" w:rsidRPr="00926706" w:rsidRDefault="00183F42" w:rsidP="00926706"/>
    <w:p w14:paraId="797F91A8" w14:textId="77777777" w:rsidR="00113C4E" w:rsidRDefault="00113C4E" w:rsidP="00287A6C"/>
    <w:p w14:paraId="02AF393A" w14:textId="77777777" w:rsidR="00113C4E" w:rsidRDefault="00113C4E" w:rsidP="00287A6C"/>
    <w:p w14:paraId="68A3833A" w14:textId="77777777" w:rsidR="001A1353" w:rsidRDefault="001A1353" w:rsidP="00287A6C"/>
    <w:p w14:paraId="44271BD5" w14:textId="77777777" w:rsidR="001A1353" w:rsidRDefault="001A1353" w:rsidP="00287A6C"/>
    <w:p w14:paraId="23545B62" w14:textId="77777777" w:rsidR="001A1353" w:rsidRDefault="001A1353" w:rsidP="00287A6C"/>
    <w:p w14:paraId="722A0C61" w14:textId="77777777" w:rsidR="001A1353" w:rsidRDefault="001A1353" w:rsidP="00287A6C"/>
    <w:p w14:paraId="286B9ECE" w14:textId="77777777" w:rsidR="001A1353" w:rsidRDefault="001A1353" w:rsidP="00287A6C"/>
    <w:p w14:paraId="270CA6B4" w14:textId="77777777" w:rsidR="00113C4E" w:rsidRDefault="00113C4E" w:rsidP="00113C4E">
      <w:pPr>
        <w:rPr>
          <w:i/>
          <w:iCs/>
          <w:color w:val="FF0000"/>
        </w:rPr>
      </w:pPr>
      <w:bookmarkStart w:id="0" w:name="_Hlk149214389"/>
    </w:p>
    <w:p w14:paraId="5D6D12BD" w14:textId="77777777" w:rsidR="00D729B3" w:rsidRDefault="00D729B3" w:rsidP="00113C4E">
      <w:pPr>
        <w:rPr>
          <w:i/>
          <w:iCs/>
          <w:color w:val="FF0000"/>
        </w:rPr>
      </w:pPr>
    </w:p>
    <w:p w14:paraId="7DCC5C2B" w14:textId="77777777" w:rsidR="00D729B3" w:rsidRDefault="00D729B3" w:rsidP="00113C4E">
      <w:pPr>
        <w:rPr>
          <w:i/>
          <w:iCs/>
          <w:color w:val="FF0000"/>
        </w:rPr>
      </w:pPr>
    </w:p>
    <w:p w14:paraId="1F094677" w14:textId="77777777" w:rsidR="00D729B3" w:rsidRDefault="00D729B3" w:rsidP="00113C4E">
      <w:pPr>
        <w:rPr>
          <w:i/>
          <w:iCs/>
          <w:color w:val="FF0000"/>
        </w:rPr>
      </w:pPr>
    </w:p>
    <w:p w14:paraId="719E4A4E" w14:textId="77777777" w:rsidR="00D729B3" w:rsidRDefault="00D729B3" w:rsidP="00113C4E">
      <w:pPr>
        <w:rPr>
          <w:i/>
          <w:iCs/>
          <w:color w:val="FF0000"/>
        </w:rPr>
      </w:pPr>
    </w:p>
    <w:p w14:paraId="660C5F54" w14:textId="77777777" w:rsidR="00D729B3" w:rsidRDefault="00D729B3" w:rsidP="00113C4E">
      <w:pPr>
        <w:rPr>
          <w:i/>
          <w:iCs/>
          <w:color w:val="FF0000"/>
        </w:rPr>
      </w:pPr>
    </w:p>
    <w:p w14:paraId="5E7848B8" w14:textId="77777777" w:rsidR="00D729B3" w:rsidRDefault="00D729B3" w:rsidP="00113C4E">
      <w:pPr>
        <w:rPr>
          <w:i/>
          <w:iCs/>
          <w:color w:val="FF0000"/>
        </w:rPr>
      </w:pPr>
    </w:p>
    <w:p w14:paraId="2B992230" w14:textId="77777777" w:rsidR="00D729B3" w:rsidRDefault="00D729B3" w:rsidP="00113C4E">
      <w:pPr>
        <w:rPr>
          <w:i/>
          <w:iCs/>
          <w:color w:val="FF0000"/>
        </w:rPr>
      </w:pPr>
    </w:p>
    <w:p w14:paraId="0D637F80" w14:textId="77777777" w:rsidR="00D729B3" w:rsidRDefault="00D729B3" w:rsidP="00113C4E">
      <w:pPr>
        <w:rPr>
          <w:i/>
          <w:iCs/>
          <w:color w:val="FF0000"/>
        </w:rPr>
      </w:pPr>
    </w:p>
    <w:p w14:paraId="6C228491" w14:textId="77777777" w:rsidR="00D729B3" w:rsidRDefault="00D729B3" w:rsidP="00113C4E">
      <w:pPr>
        <w:rPr>
          <w:i/>
          <w:iCs/>
          <w:color w:val="FF0000"/>
        </w:rPr>
      </w:pPr>
    </w:p>
    <w:p w14:paraId="77DF9A24" w14:textId="77777777" w:rsidR="00D729B3" w:rsidRDefault="00D729B3" w:rsidP="00113C4E">
      <w:pPr>
        <w:rPr>
          <w:i/>
          <w:iCs/>
          <w:color w:val="FF0000"/>
        </w:rPr>
      </w:pPr>
    </w:p>
    <w:p w14:paraId="451A6D00" w14:textId="77777777" w:rsidR="00D729B3" w:rsidRDefault="00D729B3" w:rsidP="00113C4E">
      <w:pPr>
        <w:rPr>
          <w:i/>
          <w:iCs/>
          <w:color w:val="FF0000"/>
        </w:rPr>
      </w:pPr>
    </w:p>
    <w:p w14:paraId="6F51C7BF" w14:textId="77777777" w:rsidR="00D729B3" w:rsidRDefault="00D729B3" w:rsidP="00113C4E">
      <w:pPr>
        <w:rPr>
          <w:i/>
          <w:iCs/>
          <w:color w:val="FF0000"/>
        </w:rPr>
      </w:pPr>
    </w:p>
    <w:p w14:paraId="66F994CE" w14:textId="77777777" w:rsidR="00D729B3" w:rsidRDefault="00D729B3" w:rsidP="00113C4E">
      <w:pPr>
        <w:rPr>
          <w:i/>
          <w:iCs/>
          <w:color w:val="FF0000"/>
        </w:rPr>
      </w:pPr>
    </w:p>
    <w:p w14:paraId="02354C22" w14:textId="77777777" w:rsidR="00D729B3" w:rsidRDefault="00D729B3" w:rsidP="00113C4E">
      <w:pPr>
        <w:rPr>
          <w:i/>
          <w:iCs/>
          <w:color w:val="FF0000"/>
        </w:rPr>
      </w:pPr>
    </w:p>
    <w:p w14:paraId="6422FFF5" w14:textId="77777777" w:rsidR="00D729B3" w:rsidRDefault="00D729B3" w:rsidP="00113C4E">
      <w:pPr>
        <w:rPr>
          <w:i/>
          <w:iCs/>
          <w:color w:val="FF0000"/>
        </w:rPr>
      </w:pPr>
    </w:p>
    <w:p w14:paraId="10D27A0C" w14:textId="77777777" w:rsidR="00D729B3" w:rsidRDefault="00D729B3" w:rsidP="00113C4E">
      <w:pPr>
        <w:rPr>
          <w:i/>
          <w:iCs/>
          <w:color w:val="FF0000"/>
        </w:rPr>
      </w:pPr>
    </w:p>
    <w:p w14:paraId="34937C71" w14:textId="77777777" w:rsidR="00D729B3" w:rsidRDefault="00D729B3" w:rsidP="00113C4E">
      <w:pPr>
        <w:rPr>
          <w:i/>
          <w:iCs/>
          <w:color w:val="FF0000"/>
        </w:rPr>
      </w:pPr>
    </w:p>
    <w:p w14:paraId="0EEC41CC" w14:textId="77777777" w:rsidR="00D729B3" w:rsidRDefault="00D729B3" w:rsidP="00113C4E">
      <w:pPr>
        <w:rPr>
          <w:i/>
          <w:iCs/>
          <w:color w:val="FF0000"/>
        </w:rPr>
      </w:pPr>
    </w:p>
    <w:p w14:paraId="08F16207" w14:textId="77777777" w:rsidR="00D729B3" w:rsidRDefault="00D729B3" w:rsidP="00113C4E">
      <w:pPr>
        <w:rPr>
          <w:i/>
          <w:iCs/>
          <w:color w:val="FF0000"/>
        </w:rPr>
      </w:pPr>
    </w:p>
    <w:p w14:paraId="5596DF04" w14:textId="77777777" w:rsidR="00D729B3" w:rsidRDefault="00D729B3" w:rsidP="00113C4E">
      <w:pPr>
        <w:rPr>
          <w:i/>
          <w:iCs/>
          <w:color w:val="FF0000"/>
        </w:rPr>
      </w:pPr>
    </w:p>
    <w:p w14:paraId="5C4172A1" w14:textId="77777777" w:rsidR="00D729B3" w:rsidRDefault="00D729B3" w:rsidP="00113C4E">
      <w:pPr>
        <w:rPr>
          <w:i/>
          <w:iCs/>
          <w:color w:val="FF0000"/>
        </w:rPr>
      </w:pPr>
    </w:p>
    <w:p w14:paraId="46FC507A" w14:textId="77777777" w:rsidR="00D729B3" w:rsidRDefault="00D729B3" w:rsidP="00113C4E">
      <w:pPr>
        <w:rPr>
          <w:i/>
          <w:iCs/>
          <w:color w:val="FF0000"/>
        </w:rPr>
      </w:pPr>
    </w:p>
    <w:p w14:paraId="45C1B5C7" w14:textId="77777777" w:rsidR="00D729B3" w:rsidRDefault="00D729B3" w:rsidP="00113C4E">
      <w:pPr>
        <w:rPr>
          <w:i/>
          <w:iCs/>
          <w:color w:val="FF0000"/>
        </w:rPr>
      </w:pPr>
    </w:p>
    <w:p w14:paraId="1F8DDD26" w14:textId="77777777" w:rsidR="00D729B3" w:rsidRDefault="00D729B3" w:rsidP="00113C4E"/>
    <w:p w14:paraId="1A2F59C9" w14:textId="5C2FB422" w:rsidR="00113C4E" w:rsidRDefault="00113C4E" w:rsidP="00287A6C">
      <w:r w:rsidRPr="00A63DC2">
        <w:rPr>
          <w:b/>
          <w:bCs/>
          <w:noProof/>
          <w:color w:val="FFFFFF" w:themeColor="background1"/>
          <w:sz w:val="44"/>
          <w:szCs w:val="44"/>
        </w:rPr>
        <mc:AlternateContent>
          <mc:Choice Requires="wps">
            <w:drawing>
              <wp:inline distT="0" distB="0" distL="0" distR="0" wp14:anchorId="0956FDBA" wp14:editId="69506FFB">
                <wp:extent cx="9601200" cy="650182"/>
                <wp:effectExtent l="0" t="0" r="19050" b="18415"/>
                <wp:docPr id="217" name="Text Box 2" descr="We are committed to making our documents accessible in accordance with the WCAG 2.2 Standard. We are always looking to improve the accessibility of our documents. If you find any problems or you think we are not meeting accessibility requirements, contact us at info@cambridgeinternational.org with the subject heading: Digital accessibility. If you need this document in a different format, contact us and supply your name, email address and requirements and we will respond within 15 working day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0" cy="650182"/>
                        </a:xfrm>
                        <a:prstGeom prst="rect">
                          <a:avLst/>
                        </a:prstGeom>
                        <a:solidFill>
                          <a:srgbClr val="FFFFFF"/>
                        </a:solidFill>
                        <a:ln w="9525">
                          <a:solidFill>
                            <a:srgbClr val="000000"/>
                          </a:solidFill>
                          <a:miter lim="800000"/>
                          <a:headEnd/>
                          <a:tailEnd/>
                        </a:ln>
                      </wps:spPr>
                      <wps:txbx>
                        <w:txbxContent>
                          <w:p w14:paraId="3F99865C" w14:textId="77777777" w:rsidR="00113C4E" w:rsidRPr="00A63DC2" w:rsidRDefault="00113C4E" w:rsidP="00113C4E">
                            <w:pPr>
                              <w:rPr>
                                <w:sz w:val="18"/>
                                <w:szCs w:val="18"/>
                              </w:rPr>
                            </w:pPr>
                            <w:r>
                              <w:rPr>
                                <w:sz w:val="18"/>
                                <w:szCs w:val="18"/>
                              </w:rPr>
                              <w:t>We are</w:t>
                            </w:r>
                            <w:r w:rsidRPr="00A63DC2">
                              <w:rPr>
                                <w:sz w:val="18"/>
                                <w:szCs w:val="18"/>
                              </w:rPr>
                              <w:t xml:space="preserve"> committed to making our documents accessible in accordance with the WCAG 2.</w:t>
                            </w:r>
                            <w:r>
                              <w:rPr>
                                <w:sz w:val="18"/>
                                <w:szCs w:val="18"/>
                              </w:rPr>
                              <w:t>2</w:t>
                            </w:r>
                            <w:r w:rsidRPr="00A63DC2">
                              <w:rPr>
                                <w:sz w:val="18"/>
                                <w:szCs w:val="18"/>
                              </w:rPr>
                              <w:t xml:space="preserve"> Standard. We are always looking to improve the accessibility of our </w:t>
                            </w:r>
                            <w:r w:rsidRPr="00056D3D">
                              <w:rPr>
                                <w:sz w:val="18"/>
                                <w:szCs w:val="18"/>
                              </w:rPr>
                              <w:t xml:space="preserve">documents. If you find any problems or think we are not meeting accessibility requirements, contact us at </w:t>
                            </w:r>
                            <w:hyperlink r:id="rId12" w:history="1">
                              <w:r w:rsidRPr="00654341">
                                <w:rPr>
                                  <w:rStyle w:val="Hyperlink"/>
                                  <w:sz w:val="18"/>
                                  <w:szCs w:val="20"/>
                                </w:rPr>
                                <w:t>info@cambridgeinternational.org</w:t>
                              </w:r>
                            </w:hyperlink>
                            <w:r w:rsidRPr="00056D3D">
                              <w:rPr>
                                <w:sz w:val="18"/>
                                <w:szCs w:val="18"/>
                              </w:rPr>
                              <w:t xml:space="preserve"> with the subject </w:t>
                            </w:r>
                            <w:r w:rsidRPr="00A63DC2">
                              <w:rPr>
                                <w:sz w:val="18"/>
                                <w:szCs w:val="18"/>
                              </w:rPr>
                              <w:t>heading: Digital accessibility. If you need this document in a different format,</w:t>
                            </w:r>
                            <w:r>
                              <w:rPr>
                                <w:sz w:val="18"/>
                                <w:szCs w:val="18"/>
                              </w:rPr>
                              <w:t xml:space="preserve"> send us an email with</w:t>
                            </w:r>
                            <w:r w:rsidRPr="00A63DC2">
                              <w:rPr>
                                <w:sz w:val="18"/>
                                <w:szCs w:val="18"/>
                              </w:rPr>
                              <w:t xml:space="preserve"> your name</w:t>
                            </w:r>
                            <w:r>
                              <w:rPr>
                                <w:sz w:val="18"/>
                                <w:szCs w:val="18"/>
                              </w:rPr>
                              <w:t xml:space="preserve"> </w:t>
                            </w:r>
                            <w:r w:rsidRPr="00A63DC2">
                              <w:rPr>
                                <w:sz w:val="18"/>
                                <w:szCs w:val="18"/>
                              </w:rPr>
                              <w:t>and requirements and we will respond within 15 working days.</w:t>
                            </w:r>
                          </w:p>
                        </w:txbxContent>
                      </wps:txbx>
                      <wps:bodyPr rot="0" vert="horz" wrap="square" lIns="91440" tIns="45720" rIns="91440" bIns="45720" anchor="t" anchorCtr="0">
                        <a:spAutoFit/>
                      </wps:bodyPr>
                    </wps:wsp>
                  </a:graphicData>
                </a:graphic>
              </wp:inline>
            </w:drawing>
          </mc:Choice>
          <mc:Fallback>
            <w:pict>
              <v:shapetype w14:anchorId="0956FDBA" id="_x0000_t202" coordsize="21600,21600" o:spt="202" path="m,l,21600r21600,l21600,xe">
                <v:stroke joinstyle="miter"/>
                <v:path gradientshapeok="t" o:connecttype="rect"/>
              </v:shapetype>
              <v:shape id="Text Box 2" o:spid="_x0000_s1026" type="#_x0000_t202" alt="We are committed to making our documents accessible in accordance with the WCAG 2.2 Standard. We are always looking to improve the accessibility of our documents. If you find any problems or you think we are not meeting accessibility requirements, contact us at info@cambridgeinternational.org with the subject heading: Digital accessibility. If you need this document in a different format, contact us and supply your name, email address and requirements and we will respond within 15 working days." style="width:756pt;height:5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">
                <v:textbox style="mso-fit-shape-to-text:t">
                  <w:txbxContent>
                    <w:p w14:paraId="3F99865C" w14:textId="77777777" w:rsidR="00113C4E" w:rsidRPr="00A63DC2" w:rsidRDefault="00113C4E" w:rsidP="00113C4E">
                      <w:pPr>
                        <w:rPr>
                          <w:sz w:val="18"/>
                          <w:szCs w:val="18"/>
                        </w:rPr>
                      </w:pPr>
                      <w:r>
                        <w:rPr>
                          <w:sz w:val="18"/>
                          <w:szCs w:val="18"/>
                        </w:rPr>
                        <w:t>We are</w:t>
                      </w:r>
                      <w:r w:rsidRPr="00A63DC2">
                        <w:rPr>
                          <w:sz w:val="18"/>
                          <w:szCs w:val="18"/>
                        </w:rPr>
                        <w:t xml:space="preserve"> committed to making our documents accessible in accordance with the WCAG 2.</w:t>
                      </w:r>
                      <w:r>
                        <w:rPr>
                          <w:sz w:val="18"/>
                          <w:szCs w:val="18"/>
                        </w:rPr>
                        <w:t>2</w:t>
                      </w:r>
                      <w:r w:rsidRPr="00A63DC2">
                        <w:rPr>
                          <w:sz w:val="18"/>
                          <w:szCs w:val="18"/>
                        </w:rPr>
                        <w:t xml:space="preserve"> Standard. We are always looking to improve the accessibility of our </w:t>
                      </w:r>
                      <w:r w:rsidRPr="00056D3D">
                        <w:rPr>
                          <w:sz w:val="18"/>
                          <w:szCs w:val="18"/>
                        </w:rPr>
                        <w:t xml:space="preserve">documents. If you find any problems or think we are not meeting accessibility requirements, contact us at </w:t>
                      </w:r>
                      <w:hyperlink r:id="rId13" w:history="1">
                        <w:r w:rsidRPr="00654341">
                          <w:rPr>
                            <w:rStyle w:val="Hyperlink"/>
                            <w:sz w:val="18"/>
                            <w:szCs w:val="20"/>
                          </w:rPr>
                          <w:t>info@cambridgeinternational.org</w:t>
                        </w:r>
                      </w:hyperlink>
                      <w:r w:rsidRPr="00056D3D">
                        <w:rPr>
                          <w:sz w:val="18"/>
                          <w:szCs w:val="18"/>
                        </w:rPr>
                        <w:t xml:space="preserve"> with the subject </w:t>
                      </w:r>
                      <w:r w:rsidRPr="00A63DC2">
                        <w:rPr>
                          <w:sz w:val="18"/>
                          <w:szCs w:val="18"/>
                        </w:rPr>
                        <w:t>heading: Digital accessibility. If you need this document in a different format,</w:t>
                      </w:r>
                      <w:r>
                        <w:rPr>
                          <w:sz w:val="18"/>
                          <w:szCs w:val="18"/>
                        </w:rPr>
                        <w:t xml:space="preserve"> send us an email with</w:t>
                      </w:r>
                      <w:r w:rsidRPr="00A63DC2">
                        <w:rPr>
                          <w:sz w:val="18"/>
                          <w:szCs w:val="18"/>
                        </w:rPr>
                        <w:t xml:space="preserve"> your name</w:t>
                      </w:r>
                      <w:r>
                        <w:rPr>
                          <w:sz w:val="18"/>
                          <w:szCs w:val="18"/>
                        </w:rPr>
                        <w:t xml:space="preserve"> </w:t>
                      </w:r>
                      <w:r w:rsidRPr="00A63DC2">
                        <w:rPr>
                          <w:sz w:val="18"/>
                          <w:szCs w:val="18"/>
                        </w:rPr>
                        <w:t>and requirements and we will respond within 15 working days.</w:t>
                      </w:r>
                    </w:p>
                  </w:txbxContent>
                </v:textbox>
                <w10:anchorlock/>
              </v:shape>
            </w:pict>
          </mc:Fallback>
        </mc:AlternateContent>
      </w:r>
      <w:bookmarkEnd w:id="0"/>
    </w:p>
    <w:sectPr w:rsidR="00113C4E" w:rsidSect="00287A6C">
      <w:headerReference w:type="first" r:id="rId14"/>
      <w:pgSz w:w="16838" w:h="11906" w:orient="landscape"/>
      <w:pgMar w:top="482" w:right="709" w:bottom="992" w:left="851" w:header="340"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F8A5C3" w14:textId="77777777" w:rsidR="00693CDA" w:rsidRDefault="00693CDA" w:rsidP="00AC7D3A">
      <w:pPr>
        <w:spacing w:line="240" w:lineRule="auto"/>
      </w:pPr>
      <w:r>
        <w:separator/>
      </w:r>
    </w:p>
  </w:endnote>
  <w:endnote w:type="continuationSeparator" w:id="0">
    <w:p w14:paraId="6D2C12A4" w14:textId="77777777" w:rsidR="00693CDA" w:rsidRDefault="00693CDA" w:rsidP="00AC7D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
    <w:altName w:val="MS Gothic"/>
    <w:panose1 w:val="00000000000000000000"/>
    <w:charset w:val="80"/>
    <w:family w:val="auto"/>
    <w:notTrueType/>
    <w:pitch w:val="variable"/>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BC1CE" w14:textId="1524D8E0" w:rsidR="00F942C7" w:rsidRDefault="00F942C7">
    <w:pPr>
      <w:pStyle w:val="Footer"/>
    </w:pPr>
    <w:r>
      <w:t>Example long-term plan template</w:t>
    </w:r>
  </w:p>
  <w:p w14:paraId="68457CA7" w14:textId="41A0C22C" w:rsidR="00287A6C" w:rsidRDefault="00287A6C">
    <w:pPr>
      <w:pStyle w:val="Footer"/>
    </w:pPr>
    <w:r w:rsidRPr="00287A6C">
      <w:t>© Cambridge University Press &amp; Assessment 20</w:t>
    </w:r>
    <w:r w:rsidR="00641C80">
      <w:t>2</w:t>
    </w:r>
    <w:r w:rsidR="00F942C7">
      <w:t>5</w:t>
    </w:r>
    <w:r w:rsidRPr="00287A6C">
      <w:tab/>
    </w:r>
    <w:r w:rsidRPr="00287A6C">
      <w:fldChar w:fldCharType="begin"/>
    </w:r>
    <w:r w:rsidRPr="00287A6C">
      <w:instrText>PAGE   \* MERGEFORMAT</w:instrText>
    </w:r>
    <w:r w:rsidRPr="00287A6C">
      <w:fldChar w:fldCharType="separate"/>
    </w:r>
    <w:r>
      <w:t>1</w:t>
    </w:r>
    <w:r w:rsidRPr="00287A6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2D6C3" w14:textId="6864D601" w:rsidR="00854FC3" w:rsidRDefault="00854FC3" w:rsidP="00C27360">
    <w:pPr>
      <w:pStyle w:val="Footer"/>
    </w:pPr>
    <w:r>
      <w:t>Example long-term plan</w:t>
    </w:r>
    <w:r w:rsidR="008758A5">
      <w:t xml:space="preserve"> template</w:t>
    </w:r>
  </w:p>
  <w:p w14:paraId="417A93AA" w14:textId="4F45DFAF" w:rsidR="00287A6C" w:rsidRPr="00C27360" w:rsidRDefault="00C27360" w:rsidP="00C27360">
    <w:pPr>
      <w:pStyle w:val="Footer"/>
    </w:pPr>
    <w:r w:rsidRPr="00287A6C">
      <w:t>© Cambridge University Press &amp; Assessment 20</w:t>
    </w:r>
    <w:r w:rsidR="00D729B3">
      <w:t>2</w:t>
    </w:r>
    <w:r w:rsidR="00F942C7">
      <w:t>5</w:t>
    </w:r>
    <w:r w:rsidRPr="00287A6C">
      <w:tab/>
    </w:r>
    <w:r w:rsidRPr="00287A6C">
      <w:fldChar w:fldCharType="begin"/>
    </w:r>
    <w:r w:rsidRPr="00287A6C">
      <w:instrText>PAGE   \* MERGEFORMAT</w:instrText>
    </w:r>
    <w:r w:rsidRPr="00287A6C">
      <w:fldChar w:fldCharType="separate"/>
    </w:r>
    <w:r>
      <w:t>2</w:t>
    </w:r>
    <w:r w:rsidRPr="00287A6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B548FD" w14:textId="77777777" w:rsidR="00693CDA" w:rsidRDefault="00693CDA" w:rsidP="00AC7D3A">
      <w:pPr>
        <w:spacing w:line="240" w:lineRule="auto"/>
      </w:pPr>
      <w:r>
        <w:separator/>
      </w:r>
    </w:p>
  </w:footnote>
  <w:footnote w:type="continuationSeparator" w:id="0">
    <w:p w14:paraId="3DE46C98" w14:textId="77777777" w:rsidR="00693CDA" w:rsidRDefault="00693CDA" w:rsidP="00AC7D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71EE7" w14:textId="015439D7" w:rsidR="00AC7D3A" w:rsidRDefault="005F5C04" w:rsidP="00287A6C">
    <w:pPr>
      <w:pStyle w:val="Header"/>
      <w:tabs>
        <w:tab w:val="clear" w:pos="4513"/>
        <w:tab w:val="clear" w:pos="9026"/>
      </w:tabs>
      <w:ind w:left="-426" w:right="-173"/>
      <w:jc w:val="center"/>
    </w:pPr>
    <w:r>
      <w:rPr>
        <w:noProof/>
      </w:rPr>
      <w:drawing>
        <wp:inline distT="0" distB="0" distL="0" distR="0" wp14:anchorId="173B8D1A" wp14:editId="7805EB93">
          <wp:extent cx="9972000" cy="189479"/>
          <wp:effectExtent l="0" t="0" r="0" b="1270"/>
          <wp:docPr id="1760588338" name="Picture 17605883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714411" name="Picture 45871441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972000" cy="189479"/>
                  </a:xfrm>
                  <a:prstGeom prst="rect">
                    <a:avLst/>
                  </a:prstGeom>
                </pic:spPr>
              </pic:pic>
            </a:graphicData>
          </a:graphic>
        </wp:inline>
      </w:drawing>
    </w:r>
  </w:p>
  <w:p w14:paraId="6DA11477" w14:textId="77777777" w:rsidR="00287A6C" w:rsidRDefault="00287A6C" w:rsidP="00287A6C">
    <w:pPr>
      <w:pStyle w:val="Header"/>
      <w:tabs>
        <w:tab w:val="clear" w:pos="4513"/>
        <w:tab w:val="clear" w:pos="9026"/>
      </w:tabs>
      <w:ind w:left="-426" w:right="-173"/>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D6BAD" w14:textId="2E0317F0" w:rsidR="0011461B" w:rsidRDefault="0011461B" w:rsidP="0011461B">
    <w:pPr>
      <w:pStyle w:val="Header"/>
      <w:ind w:left="-284"/>
    </w:pPr>
    <w:r>
      <w:rPr>
        <w:noProof/>
      </w:rPr>
      <w:drawing>
        <wp:inline distT="0" distB="0" distL="0" distR="0" wp14:anchorId="47BA28A8" wp14:editId="10C3A8A4">
          <wp:extent cx="9972000" cy="1059990"/>
          <wp:effectExtent l="0" t="0" r="0" b="6985"/>
          <wp:docPr id="1131404472" name="Picture 1" descr="Cambridge International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621406" name="Picture 1" descr="Cambridge International Education logo"/>
                  <pic:cNvPicPr/>
                </pic:nvPicPr>
                <pic:blipFill>
                  <a:blip r:embed="rId1"/>
                  <a:stretch>
                    <a:fillRect/>
                  </a:stretch>
                </pic:blipFill>
                <pic:spPr>
                  <a:xfrm>
                    <a:off x="0" y="0"/>
                    <a:ext cx="9972000" cy="105999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2188A" w14:textId="7C3B77A5" w:rsidR="00D729B3" w:rsidRDefault="00D729B3" w:rsidP="0011461B">
    <w:pPr>
      <w:pStyle w:val="Header"/>
      <w:ind w:left="-28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CD4965"/>
    <w:multiLevelType w:val="hybridMultilevel"/>
    <w:tmpl w:val="BC8CC3C0"/>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 w15:restartNumberingAfterBreak="0">
    <w:nsid w:val="5CC3633C"/>
    <w:multiLevelType w:val="hybridMultilevel"/>
    <w:tmpl w:val="5782AE90"/>
    <w:lvl w:ilvl="0" w:tplc="6BD68920">
      <w:start w:val="1"/>
      <w:numFmt w:val="bullet"/>
      <w:pStyle w:val="Bullets2"/>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D4B5DF8"/>
    <w:multiLevelType w:val="hybridMultilevel"/>
    <w:tmpl w:val="37BC7374"/>
    <w:lvl w:ilvl="0" w:tplc="07AA5964">
      <w:start w:val="1"/>
      <w:numFmt w:val="bullet"/>
      <w:pStyle w:val="BulletList"/>
      <w:lvlText w:val=""/>
      <w:lvlJc w:val="left"/>
      <w:pPr>
        <w:ind w:left="720" w:hanging="360"/>
      </w:pPr>
      <w:rPr>
        <w:rFonts w:ascii="Symbol" w:hAnsi="Symbol" w:hint="default"/>
      </w:rPr>
    </w:lvl>
    <w:lvl w:ilvl="1" w:tplc="91B69BBA">
      <w:start w:val="1"/>
      <w:numFmt w:val="bullet"/>
      <w:pStyle w:val="BulletList2"/>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5E66DE"/>
    <w:multiLevelType w:val="hybridMultilevel"/>
    <w:tmpl w:val="1BFE4734"/>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4" w15:restartNumberingAfterBreak="0">
    <w:nsid w:val="6AC85BD0"/>
    <w:multiLevelType w:val="hybridMultilevel"/>
    <w:tmpl w:val="B99C33A4"/>
    <w:lvl w:ilvl="0" w:tplc="A424AC08">
      <w:start w:val="1"/>
      <w:numFmt w:val="bullet"/>
      <w:pStyle w:val="Bullets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5284008">
    <w:abstractNumId w:val="4"/>
  </w:num>
  <w:num w:numId="2" w16cid:durableId="251161547">
    <w:abstractNumId w:val="1"/>
  </w:num>
  <w:num w:numId="3" w16cid:durableId="1364867928">
    <w:abstractNumId w:val="3"/>
  </w:num>
  <w:num w:numId="4" w16cid:durableId="1889686991">
    <w:abstractNumId w:val="0"/>
  </w:num>
  <w:num w:numId="5" w16cid:durableId="10623699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41E"/>
    <w:rsid w:val="00041862"/>
    <w:rsid w:val="00042D6A"/>
    <w:rsid w:val="0004341E"/>
    <w:rsid w:val="00096719"/>
    <w:rsid w:val="000B07D1"/>
    <w:rsid w:val="000E59B8"/>
    <w:rsid w:val="000F4AA8"/>
    <w:rsid w:val="0010311B"/>
    <w:rsid w:val="00110E0F"/>
    <w:rsid w:val="00113C4E"/>
    <w:rsid w:val="0011461B"/>
    <w:rsid w:val="00114D55"/>
    <w:rsid w:val="00183F42"/>
    <w:rsid w:val="001A1353"/>
    <w:rsid w:val="001A2850"/>
    <w:rsid w:val="001B7A16"/>
    <w:rsid w:val="001E2379"/>
    <w:rsid w:val="00207B26"/>
    <w:rsid w:val="00225ABE"/>
    <w:rsid w:val="00241E84"/>
    <w:rsid w:val="002666BE"/>
    <w:rsid w:val="00287A6C"/>
    <w:rsid w:val="002D6AD1"/>
    <w:rsid w:val="002E08AD"/>
    <w:rsid w:val="00337674"/>
    <w:rsid w:val="0034122E"/>
    <w:rsid w:val="003641CB"/>
    <w:rsid w:val="00382799"/>
    <w:rsid w:val="003A07EE"/>
    <w:rsid w:val="003A48A6"/>
    <w:rsid w:val="003D5854"/>
    <w:rsid w:val="00403F0F"/>
    <w:rsid w:val="00441340"/>
    <w:rsid w:val="0047582D"/>
    <w:rsid w:val="004D33D3"/>
    <w:rsid w:val="00523A87"/>
    <w:rsid w:val="005870D1"/>
    <w:rsid w:val="005878FE"/>
    <w:rsid w:val="005C03D0"/>
    <w:rsid w:val="005F24FB"/>
    <w:rsid w:val="005F48AA"/>
    <w:rsid w:val="005F5C04"/>
    <w:rsid w:val="00615E33"/>
    <w:rsid w:val="00624EDD"/>
    <w:rsid w:val="00636760"/>
    <w:rsid w:val="00641C80"/>
    <w:rsid w:val="00643607"/>
    <w:rsid w:val="0065735B"/>
    <w:rsid w:val="00661FBE"/>
    <w:rsid w:val="00693CDA"/>
    <w:rsid w:val="00694E5F"/>
    <w:rsid w:val="006B7709"/>
    <w:rsid w:val="0070721E"/>
    <w:rsid w:val="0075706F"/>
    <w:rsid w:val="007604BF"/>
    <w:rsid w:val="00784DD4"/>
    <w:rsid w:val="007B1132"/>
    <w:rsid w:val="007F4EDE"/>
    <w:rsid w:val="00854FC3"/>
    <w:rsid w:val="008758A5"/>
    <w:rsid w:val="00887928"/>
    <w:rsid w:val="00893556"/>
    <w:rsid w:val="008A6176"/>
    <w:rsid w:val="008B481A"/>
    <w:rsid w:val="008C1B29"/>
    <w:rsid w:val="00926706"/>
    <w:rsid w:val="00987D8E"/>
    <w:rsid w:val="009C659C"/>
    <w:rsid w:val="009F1CB2"/>
    <w:rsid w:val="00A01E7F"/>
    <w:rsid w:val="00A70C67"/>
    <w:rsid w:val="00A84D11"/>
    <w:rsid w:val="00AB71E1"/>
    <w:rsid w:val="00AC0AF2"/>
    <w:rsid w:val="00AC7D3A"/>
    <w:rsid w:val="00B11371"/>
    <w:rsid w:val="00B40800"/>
    <w:rsid w:val="00B422E7"/>
    <w:rsid w:val="00B42371"/>
    <w:rsid w:val="00B62AEE"/>
    <w:rsid w:val="00B712E9"/>
    <w:rsid w:val="00BB6319"/>
    <w:rsid w:val="00BC5FB3"/>
    <w:rsid w:val="00BD3928"/>
    <w:rsid w:val="00C27360"/>
    <w:rsid w:val="00C53D0D"/>
    <w:rsid w:val="00CC7E7B"/>
    <w:rsid w:val="00CD1EE4"/>
    <w:rsid w:val="00D165E4"/>
    <w:rsid w:val="00D61A0D"/>
    <w:rsid w:val="00D62F57"/>
    <w:rsid w:val="00D729B3"/>
    <w:rsid w:val="00D7538E"/>
    <w:rsid w:val="00D7675E"/>
    <w:rsid w:val="00DA1E3F"/>
    <w:rsid w:val="00DC5689"/>
    <w:rsid w:val="00DE72C0"/>
    <w:rsid w:val="00E0267D"/>
    <w:rsid w:val="00E40ADA"/>
    <w:rsid w:val="00E842BB"/>
    <w:rsid w:val="00E857C3"/>
    <w:rsid w:val="00EC67D7"/>
    <w:rsid w:val="00ED5C1B"/>
    <w:rsid w:val="00F02992"/>
    <w:rsid w:val="00F175FA"/>
    <w:rsid w:val="00F230A2"/>
    <w:rsid w:val="00F82470"/>
    <w:rsid w:val="00F942C7"/>
    <w:rsid w:val="00FB21C7"/>
    <w:rsid w:val="00FE5D3D"/>
    <w:rsid w:val="00FF2E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F62658"/>
  <w15:chartTrackingRefBased/>
  <w15:docId w15:val="{C49FB6FC-5129-4BD2-BCEE-81190547C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2"/>
        <w:szCs w:val="22"/>
        <w:lang w:val="en-GB" w:eastAsia="en-US" w:bidi="ar-SA"/>
        <w14:ligatures w14:val="standardContextual"/>
      </w:rPr>
    </w:rPrDefault>
    <w:pPrDefault>
      <w:pPr>
        <w:spacing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A6C"/>
  </w:style>
  <w:style w:type="paragraph" w:styleId="Heading1">
    <w:name w:val="heading 1"/>
    <w:basedOn w:val="Normal"/>
    <w:next w:val="Normal"/>
    <w:link w:val="Heading1Char"/>
    <w:uiPriority w:val="9"/>
    <w:qFormat/>
    <w:rsid w:val="005F5C04"/>
    <w:pPr>
      <w:spacing w:before="240" w:after="120"/>
      <w:outlineLvl w:val="0"/>
    </w:pPr>
    <w:rPr>
      <w:b/>
      <w:bCs/>
      <w:color w:val="8128E7" w:themeColor="accent1"/>
      <w:sz w:val="44"/>
      <w:szCs w:val="44"/>
    </w:rPr>
  </w:style>
  <w:style w:type="paragraph" w:styleId="Heading2">
    <w:name w:val="heading 2"/>
    <w:basedOn w:val="Normal"/>
    <w:next w:val="Normal"/>
    <w:link w:val="Heading2Char"/>
    <w:uiPriority w:val="9"/>
    <w:unhideWhenUsed/>
    <w:qFormat/>
    <w:rsid w:val="005F5C04"/>
    <w:pPr>
      <w:spacing w:before="60" w:after="120"/>
      <w:outlineLvl w:val="1"/>
    </w:pPr>
    <w:rPr>
      <w:b/>
      <w:bCs/>
      <w:color w:val="8128E7" w:themeColor="accent1"/>
      <w:sz w:val="36"/>
      <w:szCs w:val="36"/>
    </w:rPr>
  </w:style>
  <w:style w:type="paragraph" w:styleId="Heading3">
    <w:name w:val="heading 3"/>
    <w:basedOn w:val="Normal"/>
    <w:next w:val="Normal"/>
    <w:link w:val="Heading3Char"/>
    <w:uiPriority w:val="9"/>
    <w:unhideWhenUsed/>
    <w:qFormat/>
    <w:rsid w:val="005F5C04"/>
    <w:pPr>
      <w:spacing w:before="60" w:after="120"/>
      <w:outlineLvl w:val="2"/>
    </w:pPr>
    <w:rPr>
      <w:b/>
      <w:bCs/>
      <w:color w:val="8128E7" w:themeColor="accent1"/>
      <w:sz w:val="28"/>
      <w:szCs w:val="28"/>
    </w:rPr>
  </w:style>
  <w:style w:type="paragraph" w:styleId="Heading4">
    <w:name w:val="heading 4"/>
    <w:basedOn w:val="Normal"/>
    <w:next w:val="Normal"/>
    <w:link w:val="Heading4Char"/>
    <w:uiPriority w:val="9"/>
    <w:unhideWhenUsed/>
    <w:qFormat/>
    <w:rsid w:val="005F5C04"/>
    <w:pPr>
      <w:spacing w:before="60" w:after="60"/>
      <w:outlineLvl w:val="3"/>
    </w:pPr>
    <w:rPr>
      <w:b/>
      <w:bCs/>
      <w:color w:val="8128E7"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D3A"/>
    <w:pPr>
      <w:tabs>
        <w:tab w:val="center" w:pos="4513"/>
        <w:tab w:val="right" w:pos="9026"/>
      </w:tabs>
      <w:spacing w:line="240" w:lineRule="auto"/>
    </w:pPr>
  </w:style>
  <w:style w:type="character" w:customStyle="1" w:styleId="HeaderChar">
    <w:name w:val="Header Char"/>
    <w:basedOn w:val="DefaultParagraphFont"/>
    <w:link w:val="Header"/>
    <w:uiPriority w:val="99"/>
    <w:rsid w:val="00AC7D3A"/>
  </w:style>
  <w:style w:type="paragraph" w:styleId="Footer">
    <w:name w:val="footer"/>
    <w:basedOn w:val="Normal"/>
    <w:link w:val="FooterChar"/>
    <w:uiPriority w:val="99"/>
    <w:unhideWhenUsed/>
    <w:qFormat/>
    <w:rsid w:val="00287A6C"/>
    <w:pPr>
      <w:tabs>
        <w:tab w:val="right" w:pos="15278"/>
      </w:tabs>
    </w:pPr>
    <w:rPr>
      <w:sz w:val="20"/>
      <w:szCs w:val="20"/>
    </w:rPr>
  </w:style>
  <w:style w:type="character" w:customStyle="1" w:styleId="FooterChar">
    <w:name w:val="Footer Char"/>
    <w:basedOn w:val="DefaultParagraphFont"/>
    <w:link w:val="Footer"/>
    <w:uiPriority w:val="99"/>
    <w:rsid w:val="00287A6C"/>
    <w:rPr>
      <w:sz w:val="20"/>
      <w:szCs w:val="20"/>
    </w:rPr>
  </w:style>
  <w:style w:type="character" w:customStyle="1" w:styleId="Heading4Char">
    <w:name w:val="Heading 4 Char"/>
    <w:basedOn w:val="DefaultParagraphFont"/>
    <w:link w:val="Heading4"/>
    <w:uiPriority w:val="9"/>
    <w:rsid w:val="005F5C04"/>
    <w:rPr>
      <w:b/>
      <w:bCs/>
      <w:color w:val="8128E7" w:themeColor="accent1"/>
    </w:rPr>
  </w:style>
  <w:style w:type="character" w:customStyle="1" w:styleId="Heading1Char">
    <w:name w:val="Heading 1 Char"/>
    <w:basedOn w:val="DefaultParagraphFont"/>
    <w:link w:val="Heading1"/>
    <w:uiPriority w:val="9"/>
    <w:rsid w:val="005F5C04"/>
    <w:rPr>
      <w:b/>
      <w:bCs/>
      <w:color w:val="8128E7" w:themeColor="accent1"/>
      <w:sz w:val="44"/>
      <w:szCs w:val="44"/>
    </w:rPr>
  </w:style>
  <w:style w:type="character" w:customStyle="1" w:styleId="Heading2Char">
    <w:name w:val="Heading 2 Char"/>
    <w:basedOn w:val="DefaultParagraphFont"/>
    <w:link w:val="Heading2"/>
    <w:uiPriority w:val="9"/>
    <w:rsid w:val="005F5C04"/>
    <w:rPr>
      <w:b/>
      <w:bCs/>
      <w:color w:val="8128E7" w:themeColor="accent1"/>
      <w:sz w:val="36"/>
      <w:szCs w:val="36"/>
    </w:rPr>
  </w:style>
  <w:style w:type="character" w:customStyle="1" w:styleId="Heading3Char">
    <w:name w:val="Heading 3 Char"/>
    <w:basedOn w:val="DefaultParagraphFont"/>
    <w:link w:val="Heading3"/>
    <w:uiPriority w:val="9"/>
    <w:rsid w:val="005F5C04"/>
    <w:rPr>
      <w:b/>
      <w:bCs/>
      <w:color w:val="8128E7" w:themeColor="accent1"/>
      <w:sz w:val="28"/>
      <w:szCs w:val="28"/>
    </w:rPr>
  </w:style>
  <w:style w:type="character" w:styleId="Hyperlink">
    <w:name w:val="Hyperlink"/>
    <w:uiPriority w:val="99"/>
    <w:unhideWhenUsed/>
    <w:qFormat/>
    <w:rsid w:val="005F5C04"/>
    <w:rPr>
      <w:color w:val="8128E7" w:themeColor="accent1"/>
      <w:u w:val="single"/>
    </w:rPr>
  </w:style>
  <w:style w:type="paragraph" w:styleId="Subtitle">
    <w:name w:val="Subtitle"/>
    <w:basedOn w:val="Normal"/>
    <w:next w:val="Normal"/>
    <w:link w:val="SubtitleChar"/>
    <w:uiPriority w:val="11"/>
    <w:qFormat/>
    <w:rsid w:val="00287A6C"/>
    <w:pPr>
      <w:spacing w:before="60" w:after="60"/>
    </w:pPr>
    <w:rPr>
      <w:b/>
      <w:bCs/>
      <w:sz w:val="24"/>
      <w:szCs w:val="24"/>
    </w:rPr>
  </w:style>
  <w:style w:type="character" w:customStyle="1" w:styleId="SubtitleChar">
    <w:name w:val="Subtitle Char"/>
    <w:basedOn w:val="DefaultParagraphFont"/>
    <w:link w:val="Subtitle"/>
    <w:uiPriority w:val="11"/>
    <w:rsid w:val="00287A6C"/>
    <w:rPr>
      <w:b/>
      <w:bCs/>
      <w:sz w:val="24"/>
      <w:szCs w:val="24"/>
    </w:rPr>
  </w:style>
  <w:style w:type="paragraph" w:customStyle="1" w:styleId="Bullets1">
    <w:name w:val="Bullets1"/>
    <w:basedOn w:val="ListParagraph"/>
    <w:link w:val="Bullets1Char"/>
    <w:qFormat/>
    <w:rsid w:val="00287A6C"/>
    <w:pPr>
      <w:numPr>
        <w:numId w:val="1"/>
      </w:numPr>
      <w:ind w:left="357" w:hanging="357"/>
    </w:pPr>
  </w:style>
  <w:style w:type="character" w:customStyle="1" w:styleId="Bullets1Char">
    <w:name w:val="Bullets1 Char"/>
    <w:basedOn w:val="DefaultParagraphFont"/>
    <w:link w:val="Bullets1"/>
    <w:rsid w:val="00287A6C"/>
  </w:style>
  <w:style w:type="paragraph" w:customStyle="1" w:styleId="Bullets2">
    <w:name w:val="Bullets2"/>
    <w:basedOn w:val="Normal"/>
    <w:qFormat/>
    <w:rsid w:val="00287A6C"/>
    <w:pPr>
      <w:numPr>
        <w:numId w:val="2"/>
      </w:numPr>
      <w:ind w:left="714" w:hanging="357"/>
      <w:contextualSpacing/>
    </w:pPr>
  </w:style>
  <w:style w:type="paragraph" w:styleId="ListParagraph">
    <w:name w:val="List Paragraph"/>
    <w:basedOn w:val="Normal"/>
    <w:uiPriority w:val="34"/>
    <w:qFormat/>
    <w:rsid w:val="00287A6C"/>
    <w:pPr>
      <w:ind w:left="720"/>
      <w:contextualSpacing/>
    </w:pPr>
  </w:style>
  <w:style w:type="character" w:styleId="UnresolvedMention">
    <w:name w:val="Unresolved Mention"/>
    <w:basedOn w:val="DefaultParagraphFont"/>
    <w:uiPriority w:val="99"/>
    <w:semiHidden/>
    <w:unhideWhenUsed/>
    <w:rsid w:val="000B07D1"/>
    <w:rPr>
      <w:color w:val="605E5C"/>
      <w:shd w:val="clear" w:color="auto" w:fill="E1DFDD"/>
    </w:rPr>
  </w:style>
  <w:style w:type="paragraph" w:customStyle="1" w:styleId="Subject">
    <w:name w:val="Subject"/>
    <w:basedOn w:val="Normal"/>
    <w:link w:val="SubjectChar"/>
    <w:qFormat/>
    <w:rsid w:val="000E59B8"/>
    <w:rPr>
      <w:rFonts w:eastAsia="MS ??"/>
      <w:color w:val="4E008E"/>
      <w:kern w:val="0"/>
      <w:sz w:val="52"/>
      <w:szCs w:val="52"/>
      <w14:ligatures w14:val="none"/>
    </w:rPr>
  </w:style>
  <w:style w:type="character" w:customStyle="1" w:styleId="SubjectChar">
    <w:name w:val="Subject Char"/>
    <w:basedOn w:val="DefaultParagraphFont"/>
    <w:link w:val="Subject"/>
    <w:locked/>
    <w:rsid w:val="000E59B8"/>
    <w:rPr>
      <w:rFonts w:eastAsia="MS ??"/>
      <w:color w:val="4E008E"/>
      <w:kern w:val="0"/>
      <w:sz w:val="52"/>
      <w:szCs w:val="52"/>
      <w14:ligatures w14:val="none"/>
    </w:rPr>
  </w:style>
  <w:style w:type="paragraph" w:styleId="TOCHeading">
    <w:name w:val="TOC Heading"/>
    <w:basedOn w:val="Heading1"/>
    <w:next w:val="Normal"/>
    <w:uiPriority w:val="39"/>
    <w:unhideWhenUsed/>
    <w:qFormat/>
    <w:rsid w:val="001A1353"/>
    <w:pPr>
      <w:keepNext/>
      <w:keepLines/>
      <w:spacing w:after="0" w:line="259" w:lineRule="auto"/>
      <w:outlineLvl w:val="9"/>
    </w:pPr>
    <w:rPr>
      <w:rFonts w:asciiTheme="majorHAnsi" w:eastAsiaTheme="majorEastAsia" w:hAnsiTheme="majorHAnsi" w:cstheme="majorBidi"/>
      <w:b w:val="0"/>
      <w:bCs w:val="0"/>
      <w:color w:val="5F14B6" w:themeColor="accent1" w:themeShade="BF"/>
      <w:kern w:val="0"/>
      <w:sz w:val="32"/>
      <w:szCs w:val="32"/>
      <w:lang w:eastAsia="en-GB"/>
      <w14:ligatures w14:val="none"/>
    </w:rPr>
  </w:style>
  <w:style w:type="paragraph" w:styleId="TOC1">
    <w:name w:val="toc 1"/>
    <w:basedOn w:val="Normal"/>
    <w:next w:val="Normal"/>
    <w:autoRedefine/>
    <w:uiPriority w:val="39"/>
    <w:unhideWhenUsed/>
    <w:rsid w:val="001A1353"/>
    <w:pPr>
      <w:spacing w:after="100"/>
    </w:pPr>
  </w:style>
  <w:style w:type="character" w:styleId="CommentReference">
    <w:name w:val="annotation reference"/>
    <w:basedOn w:val="DefaultParagraphFont"/>
    <w:uiPriority w:val="99"/>
    <w:semiHidden/>
    <w:unhideWhenUsed/>
    <w:rsid w:val="005F24FB"/>
    <w:rPr>
      <w:sz w:val="16"/>
      <w:szCs w:val="16"/>
    </w:rPr>
  </w:style>
  <w:style w:type="paragraph" w:styleId="CommentText">
    <w:name w:val="annotation text"/>
    <w:basedOn w:val="Normal"/>
    <w:link w:val="CommentTextChar"/>
    <w:uiPriority w:val="99"/>
    <w:unhideWhenUsed/>
    <w:rsid w:val="005F24FB"/>
    <w:rPr>
      <w:rFonts w:eastAsia="Calibri"/>
      <w:kern w:val="0"/>
      <w:szCs w:val="20"/>
      <w14:ligatures w14:val="none"/>
    </w:rPr>
  </w:style>
  <w:style w:type="character" w:customStyle="1" w:styleId="CommentTextChar">
    <w:name w:val="Comment Text Char"/>
    <w:basedOn w:val="DefaultParagraphFont"/>
    <w:link w:val="CommentText"/>
    <w:uiPriority w:val="99"/>
    <w:rsid w:val="005F24FB"/>
    <w:rPr>
      <w:rFonts w:eastAsia="Calibri"/>
      <w:kern w:val="0"/>
      <w:szCs w:val="20"/>
      <w14:ligatures w14:val="none"/>
    </w:rPr>
  </w:style>
  <w:style w:type="paragraph" w:customStyle="1" w:styleId="Eynormal">
    <w:name w:val="Ey normal"/>
    <w:link w:val="EynormalChar"/>
    <w:qFormat/>
    <w:rsid w:val="005F24FB"/>
    <w:pPr>
      <w:spacing w:before="60" w:after="60"/>
      <w:ind w:left="-284"/>
    </w:pPr>
    <w:rPr>
      <w:rFonts w:eastAsia="MS Mincho" w:cs="Times New Roman"/>
      <w:kern w:val="0"/>
      <w:szCs w:val="24"/>
      <w14:ligatures w14:val="none"/>
    </w:rPr>
  </w:style>
  <w:style w:type="character" w:customStyle="1" w:styleId="EynormalChar">
    <w:name w:val="Ey normal Char"/>
    <w:basedOn w:val="DefaultParagraphFont"/>
    <w:link w:val="Eynormal"/>
    <w:rsid w:val="005F24FB"/>
    <w:rPr>
      <w:rFonts w:eastAsia="MS Mincho" w:cs="Times New Roman"/>
      <w:kern w:val="0"/>
      <w:szCs w:val="24"/>
      <w14:ligatures w14:val="none"/>
    </w:rPr>
  </w:style>
  <w:style w:type="table" w:styleId="TableGrid">
    <w:name w:val="Table Grid"/>
    <w:basedOn w:val="TableNormal"/>
    <w:uiPriority w:val="59"/>
    <w:qFormat/>
    <w:rsid w:val="00987D8E"/>
    <w:pPr>
      <w:spacing w:line="240" w:lineRule="auto"/>
    </w:pPr>
    <w:rPr>
      <w:rFonts w:asciiTheme="minorHAnsi" w:hAnsiTheme="minorHAnsi" w:cstheme="minorBid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ist">
    <w:name w:val="Bullet List"/>
    <w:basedOn w:val="ListParagraph"/>
    <w:qFormat/>
    <w:rsid w:val="00987D8E"/>
    <w:pPr>
      <w:numPr>
        <w:numId w:val="5"/>
      </w:numPr>
    </w:pPr>
    <w:rPr>
      <w:kern w:val="0"/>
      <w14:ligatures w14:val="none"/>
    </w:rPr>
  </w:style>
  <w:style w:type="paragraph" w:customStyle="1" w:styleId="BulletList2">
    <w:name w:val="Bullet List2"/>
    <w:basedOn w:val="BulletList"/>
    <w:qFormat/>
    <w:rsid w:val="00987D8E"/>
    <w:pPr>
      <w:numPr>
        <w:ilvl w:val="1"/>
      </w:numPr>
    </w:pPr>
    <w:rPr>
      <w:lang w:eastAsia="ja-JP"/>
    </w:rPr>
  </w:style>
  <w:style w:type="paragraph" w:customStyle="1" w:styleId="pf0">
    <w:name w:val="pf0"/>
    <w:basedOn w:val="Normal"/>
    <w:rsid w:val="00987D8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f01">
    <w:name w:val="cf01"/>
    <w:basedOn w:val="DefaultParagraphFont"/>
    <w:rsid w:val="00987D8E"/>
    <w:rPr>
      <w:rFonts w:ascii="Segoe UI" w:hAnsi="Segoe UI" w:cs="Segoe UI" w:hint="default"/>
      <w:i/>
      <w:iCs/>
      <w:sz w:val="18"/>
      <w:szCs w:val="18"/>
    </w:rPr>
  </w:style>
  <w:style w:type="character" w:customStyle="1" w:styleId="s1">
    <w:name w:val="s1"/>
    <w:basedOn w:val="DefaultParagraphFont"/>
    <w:uiPriority w:val="22"/>
    <w:unhideWhenUsed/>
    <w:rsid w:val="002666BE"/>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info@cambridgeinternational.org"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cambridgeinternational.org"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8">
      <a:dk1>
        <a:sysClr val="windowText" lastClr="000000"/>
      </a:dk1>
      <a:lt1>
        <a:sysClr val="window" lastClr="FFFFFF"/>
      </a:lt1>
      <a:dk2>
        <a:srgbClr val="44546A"/>
      </a:dk2>
      <a:lt2>
        <a:srgbClr val="E7E6E6"/>
      </a:lt2>
      <a:accent1>
        <a:srgbClr val="8128E7"/>
      </a:accent1>
      <a:accent2>
        <a:srgbClr val="ED7D31"/>
      </a:accent2>
      <a:accent3>
        <a:srgbClr val="A5A5A5"/>
      </a:accent3>
      <a:accent4>
        <a:srgbClr val="FFC000"/>
      </a:accent4>
      <a:accent5>
        <a:srgbClr val="5B9BD5"/>
      </a:accent5>
      <a:accent6>
        <a:srgbClr val="088A08"/>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B4336F939C5DF4296B711A82A25F48C" ma:contentTypeVersion="18" ma:contentTypeDescription="Create a new document." ma:contentTypeScope="" ma:versionID="88d3e679f075ba46715e7282515f64b2">
  <xsd:schema xmlns:xsd="http://www.w3.org/2001/XMLSchema" xmlns:xs="http://www.w3.org/2001/XMLSchema" xmlns:p="http://schemas.microsoft.com/office/2006/metadata/properties" xmlns:ns2="9ad1216b-cdc1-40e2-a0c2-94597fd44697" xmlns:ns3="85a61b7e-d111-4ee1-b7a4-2a2a22a57059" xmlns:ns4="7424b78e-8606-4fd1-9a19-b6b90bbc0a1b" targetNamespace="http://schemas.microsoft.com/office/2006/metadata/properties" ma:root="true" ma:fieldsID="94888e34b118d56885c8237f5233ab52" ns2:_="" ns3:_="" ns4:_="">
    <xsd:import namespace="9ad1216b-cdc1-40e2-a0c2-94597fd44697"/>
    <xsd:import namespace="85a61b7e-d111-4ee1-b7a4-2a2a22a57059"/>
    <xsd:import namespace="7424b78e-8606-4fd1-9a19-b6b90bbc0a1b"/>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Documentoverview"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d1216b-cdc1-40e2-a0c2-94597fd4469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a61b7e-d111-4ee1-b7a4-2a2a22a57059"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Documentoverview" ma:index="19" nillable="true" ma:displayName="Document overview " ma:format="Dropdown" ma:internalName="Documentoverview">
      <xsd:simpleType>
        <xsd:restriction base="dms:Text">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24b78e-8606-4fd1-9a19-b6b90bbc0a1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4bd6ad62-9026-4c22-97ba-ffd5902a9633}" ma:internalName="TaxCatchAll" ma:showField="CatchAllData" ma:web="9ad1216b-cdc1-40e2-a0c2-94597fd446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ocumentoverview xmlns="85a61b7e-d111-4ee1-b7a4-2a2a22a57059" xsi:nil="true"/>
    <lcf76f155ced4ddcb4097134ff3c332f xmlns="85a61b7e-d111-4ee1-b7a4-2a2a22a57059">
      <Terms xmlns="http://schemas.microsoft.com/office/infopath/2007/PartnerControls"/>
    </lcf76f155ced4ddcb4097134ff3c332f>
    <TaxCatchAll xmlns="7424b78e-8606-4fd1-9a19-b6b90bbc0a1b" xsi:nil="true"/>
    <_dlc_DocId xmlns="9ad1216b-cdc1-40e2-a0c2-94597fd44697">7VPTP7ZE6X33-1866250468-1668</_dlc_DocId>
    <_dlc_DocIdUrl xmlns="9ad1216b-cdc1-40e2-a0c2-94597fd44697">
      <Url>https://cambridgeorg.sharepoint.com/sites/cie/operations/tt/CI0077/_layouts/15/DocIdRedir.aspx?ID=7VPTP7ZE6X33-1866250468-1668</Url>
      <Description>7VPTP7ZE6X33-1866250468-1668</Description>
    </_dlc_DocIdUrl>
  </documentManagement>
</p:properties>
</file>

<file path=customXml/itemProps1.xml><?xml version="1.0" encoding="utf-8"?>
<ds:datastoreItem xmlns:ds="http://schemas.openxmlformats.org/officeDocument/2006/customXml" ds:itemID="{085B5F9D-3C87-411A-B393-C1D2F8521E70}">
  <ds:schemaRefs>
    <ds:schemaRef ds:uri="http://schemas.openxmlformats.org/officeDocument/2006/bibliography"/>
  </ds:schemaRefs>
</ds:datastoreItem>
</file>

<file path=customXml/itemProps2.xml><?xml version="1.0" encoding="utf-8"?>
<ds:datastoreItem xmlns:ds="http://schemas.openxmlformats.org/officeDocument/2006/customXml" ds:itemID="{AFA1B35B-3E1E-474D-9F8F-3995EF802109}"/>
</file>

<file path=customXml/itemProps3.xml><?xml version="1.0" encoding="utf-8"?>
<ds:datastoreItem xmlns:ds="http://schemas.openxmlformats.org/officeDocument/2006/customXml" ds:itemID="{A881472F-DF74-4B6C-AC0D-A788E353DAA6}"/>
</file>

<file path=customXml/itemProps4.xml><?xml version="1.0" encoding="utf-8"?>
<ds:datastoreItem xmlns:ds="http://schemas.openxmlformats.org/officeDocument/2006/customXml" ds:itemID="{90E8101F-9815-44D7-9AE2-5CDB7AE4CD68}"/>
</file>

<file path=customXml/itemProps5.xml><?xml version="1.0" encoding="utf-8"?>
<ds:datastoreItem xmlns:ds="http://schemas.openxmlformats.org/officeDocument/2006/customXml" ds:itemID="{F8E16ADC-4929-4797-B906-6FE8D99522F4}"/>
</file>

<file path=docMetadata/LabelInfo.xml><?xml version="1.0" encoding="utf-8"?>
<clbl:labelList xmlns:clbl="http://schemas.microsoft.com/office/2020/mipLabelMetadata">
  <clbl:label id="{75d6cc78-71b9-42e6-aa2a-b9889a0f080f}" enabled="0" method="" siteId="{75d6cc78-71b9-42e6-aa2a-b9889a0f080f}" removed="1"/>
</clbl:labelList>
</file>

<file path=docProps/app.xml><?xml version="1.0" encoding="utf-8"?>
<Properties xmlns="http://schemas.openxmlformats.org/officeDocument/2006/extended-properties" xmlns:vt="http://schemas.openxmlformats.org/officeDocument/2006/docPropsVTypes">
  <Template>Normal</Template>
  <TotalTime>9</TotalTime>
  <Pages>3</Pages>
  <Words>259</Words>
  <Characters>1480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Cambridge University Press &amp; Assessment</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long-term plan template</dc:title>
  <dc:subject>Cambridge Early Years</dc:subject>
  <dc:creator/>
  <cp:keywords/>
  <dc:description/>
  <cp:lastModifiedBy>Sophie Hayward-Jones</cp:lastModifiedBy>
  <cp:revision>19</cp:revision>
  <dcterms:created xsi:type="dcterms:W3CDTF">2025-02-11T13:21:00Z</dcterms:created>
  <dcterms:modified xsi:type="dcterms:W3CDTF">2025-03-12T08:05:00Z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0x0101003B4336F939C5DF4296B711A82A25F48C</vt:lpwstr>
  </property>
  <property fmtid="{D5CDD505-2E9C-101B-9397-08002B2CF9AE}" pid="3" name="_dlc_DocIdItemGuid">
    <vt:lpwstr>b6e2d968-027f-484e-b7fb-63c8e6c58014</vt:lpwstr>
  </property>
</Properties>
</file>